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12" w:rsidRPr="00006A2D" w:rsidRDefault="00004112" w:rsidP="00006A2D">
      <w:pPr>
        <w:spacing w:line="240" w:lineRule="auto"/>
        <w:jc w:val="center"/>
        <w:rPr>
          <w:rFonts w:ascii="Bookman Old Style" w:hAnsi="Bookman Old Style"/>
          <w:b/>
          <w:sz w:val="32"/>
          <w:szCs w:val="24"/>
        </w:rPr>
      </w:pPr>
      <w:r w:rsidRPr="00006A2D">
        <w:rPr>
          <w:rFonts w:ascii="Bookman Old Style" w:hAnsi="Bookman Old Style"/>
          <w:b/>
          <w:sz w:val="32"/>
          <w:szCs w:val="24"/>
        </w:rPr>
        <w:t>ELŐTERJESZTÉS</w:t>
      </w:r>
    </w:p>
    <w:p w:rsidR="00004112" w:rsidRPr="00006A2D" w:rsidRDefault="00004112" w:rsidP="00006A2D">
      <w:pPr>
        <w:spacing w:line="240" w:lineRule="auto"/>
        <w:jc w:val="center"/>
        <w:rPr>
          <w:rFonts w:ascii="Bookman Old Style" w:hAnsi="Bookman Old Style"/>
          <w:b/>
          <w:sz w:val="24"/>
          <w:szCs w:val="24"/>
        </w:rPr>
      </w:pPr>
      <w:r w:rsidRPr="00006A2D">
        <w:rPr>
          <w:rFonts w:ascii="Bookman Old Style" w:hAnsi="Bookman Old Style"/>
          <w:b/>
          <w:sz w:val="24"/>
          <w:szCs w:val="24"/>
        </w:rPr>
        <w:t xml:space="preserve">2016. szeptember 26.-i </w:t>
      </w:r>
    </w:p>
    <w:p w:rsidR="00004112" w:rsidRPr="00006A2D" w:rsidRDefault="00004112" w:rsidP="00006A2D">
      <w:pPr>
        <w:spacing w:line="240" w:lineRule="auto"/>
        <w:jc w:val="center"/>
        <w:rPr>
          <w:rFonts w:ascii="Bookman Old Style" w:hAnsi="Bookman Old Style"/>
          <w:b/>
          <w:sz w:val="24"/>
          <w:szCs w:val="24"/>
        </w:rPr>
      </w:pPr>
      <w:r w:rsidRPr="00006A2D">
        <w:rPr>
          <w:rFonts w:ascii="Bookman Old Style" w:hAnsi="Bookman Old Style"/>
          <w:b/>
          <w:sz w:val="24"/>
          <w:szCs w:val="24"/>
        </w:rPr>
        <w:t>Képviselő-testületi ülésre</w:t>
      </w:r>
    </w:p>
    <w:p w:rsidR="00004112" w:rsidRPr="00006A2D" w:rsidRDefault="00004112" w:rsidP="00006A2D">
      <w:pPr>
        <w:spacing w:line="240" w:lineRule="auto"/>
        <w:jc w:val="center"/>
        <w:rPr>
          <w:rFonts w:ascii="Bookman Old Style" w:hAnsi="Bookman Old Style"/>
          <w:b/>
          <w:sz w:val="24"/>
          <w:szCs w:val="24"/>
        </w:rPr>
      </w:pPr>
    </w:p>
    <w:p w:rsidR="006411A8" w:rsidRPr="00006A2D" w:rsidRDefault="00102A65" w:rsidP="00006A2D">
      <w:pPr>
        <w:spacing w:line="240" w:lineRule="auto"/>
        <w:jc w:val="center"/>
        <w:rPr>
          <w:rFonts w:ascii="Bookman Old Style" w:hAnsi="Bookman Old Style"/>
          <w:b/>
          <w:sz w:val="24"/>
          <w:szCs w:val="24"/>
        </w:rPr>
      </w:pPr>
      <w:r w:rsidRPr="00006A2D">
        <w:rPr>
          <w:rFonts w:ascii="Bookman Old Style" w:hAnsi="Bookman Old Style"/>
          <w:b/>
          <w:sz w:val="24"/>
          <w:szCs w:val="24"/>
        </w:rPr>
        <w:t>Csatlakoztatási konstrukció az önkormányzati ASP rendszer országos kiterjesztéséhez</w:t>
      </w:r>
      <w:r w:rsidR="005451C2" w:rsidRPr="00006A2D">
        <w:rPr>
          <w:rFonts w:ascii="Bookman Old Style" w:hAnsi="Bookman Old Style"/>
          <w:b/>
          <w:sz w:val="24"/>
          <w:szCs w:val="24"/>
        </w:rPr>
        <w:t xml:space="preserve"> (</w:t>
      </w:r>
      <w:r w:rsidRPr="00006A2D">
        <w:rPr>
          <w:rFonts w:ascii="Bookman Old Style" w:hAnsi="Bookman Old Style"/>
          <w:b/>
          <w:sz w:val="24"/>
          <w:szCs w:val="24"/>
        </w:rPr>
        <w:t>KÖFOP-1.2.1-VEKOP-16</w:t>
      </w:r>
      <w:r w:rsidR="005451C2" w:rsidRPr="00006A2D">
        <w:rPr>
          <w:rFonts w:ascii="Bookman Old Style" w:hAnsi="Bookman Old Style"/>
          <w:b/>
          <w:sz w:val="24"/>
          <w:szCs w:val="24"/>
        </w:rPr>
        <w:t>)</w:t>
      </w:r>
    </w:p>
    <w:p w:rsidR="00102A65" w:rsidRPr="00006A2D" w:rsidRDefault="00102A65" w:rsidP="00006A2D">
      <w:pPr>
        <w:spacing w:line="240" w:lineRule="auto"/>
        <w:jc w:val="center"/>
        <w:rPr>
          <w:rFonts w:ascii="Bookman Old Style" w:hAnsi="Bookman Old Style"/>
          <w:b/>
          <w:sz w:val="24"/>
          <w:szCs w:val="24"/>
        </w:rPr>
      </w:pPr>
      <w:r w:rsidRPr="00006A2D">
        <w:rPr>
          <w:rFonts w:ascii="Bookman Old Style" w:hAnsi="Bookman Old Style"/>
          <w:b/>
          <w:sz w:val="24"/>
          <w:szCs w:val="24"/>
        </w:rPr>
        <w:t>ÖSSZEFOGLALÓ</w:t>
      </w:r>
    </w:p>
    <w:p w:rsidR="00102A65" w:rsidRPr="00006A2D" w:rsidRDefault="00102A65" w:rsidP="00006A2D">
      <w:pPr>
        <w:spacing w:line="240" w:lineRule="auto"/>
        <w:rPr>
          <w:rFonts w:ascii="Bookman Old Style" w:hAnsi="Bookman Old Style"/>
          <w:b/>
          <w:sz w:val="24"/>
          <w:szCs w:val="24"/>
          <w:u w:val="single"/>
        </w:rPr>
      </w:pPr>
      <w:r w:rsidRPr="00006A2D">
        <w:rPr>
          <w:rFonts w:ascii="Bookman Old Style" w:hAnsi="Bookman Old Style"/>
          <w:b/>
          <w:sz w:val="24"/>
          <w:szCs w:val="24"/>
          <w:u w:val="single"/>
        </w:rPr>
        <w:t>Felhívás célja</w:t>
      </w:r>
    </w:p>
    <w:p w:rsidR="00102A65" w:rsidRPr="00006A2D" w:rsidRDefault="00102A65" w:rsidP="00006A2D">
      <w:pPr>
        <w:spacing w:line="240" w:lineRule="auto"/>
        <w:jc w:val="both"/>
        <w:rPr>
          <w:rFonts w:ascii="Bookman Old Style" w:hAnsi="Bookman Old Style"/>
          <w:sz w:val="24"/>
          <w:szCs w:val="24"/>
        </w:rPr>
      </w:pPr>
      <w:r w:rsidRPr="00006A2D">
        <w:rPr>
          <w:rFonts w:ascii="Bookman Old Style" w:hAnsi="Bookman Old Style"/>
          <w:sz w:val="24"/>
          <w:szCs w:val="24"/>
        </w:rPr>
        <w:t>Jelen felhívás célja az egységesített önkormányzati elektronikus ügyviteli megoldások bevezetése országos szinten, az egyes települési önkormányzatok az önkormányzati ASP központhoz történő csatlakozásának megvalósításával. Jelen felhívás keretében, az ASP Korm. rendelet alapján, az önkormányzati ASP központhoz történő csatlakozás során a települési önkormányzatoknál felmerülő egyes feladatok költségeinek támogatására van lehetőség a felhívásban foglalt feltételek szerint.</w:t>
      </w:r>
    </w:p>
    <w:p w:rsidR="00102A65" w:rsidRPr="00006A2D" w:rsidRDefault="00102A65" w:rsidP="00006A2D">
      <w:pPr>
        <w:spacing w:line="240" w:lineRule="auto"/>
        <w:jc w:val="both"/>
        <w:rPr>
          <w:rFonts w:ascii="Bookman Old Style" w:hAnsi="Bookman Old Style"/>
          <w:sz w:val="24"/>
          <w:szCs w:val="24"/>
        </w:rPr>
      </w:pPr>
    </w:p>
    <w:p w:rsidR="00102A65" w:rsidRPr="00006A2D" w:rsidRDefault="00102A65" w:rsidP="00006A2D">
      <w:pPr>
        <w:spacing w:line="240" w:lineRule="auto"/>
        <w:jc w:val="both"/>
        <w:rPr>
          <w:rFonts w:ascii="Bookman Old Style" w:hAnsi="Bookman Old Style"/>
          <w:b/>
          <w:sz w:val="24"/>
          <w:szCs w:val="24"/>
          <w:u w:val="single"/>
        </w:rPr>
      </w:pPr>
      <w:r w:rsidRPr="00006A2D">
        <w:rPr>
          <w:rFonts w:ascii="Bookman Old Style" w:hAnsi="Bookman Old Style"/>
          <w:b/>
          <w:sz w:val="24"/>
          <w:szCs w:val="24"/>
          <w:u w:val="single"/>
        </w:rPr>
        <w:t>A rendelkezésre álló forrás</w:t>
      </w:r>
    </w:p>
    <w:p w:rsidR="00102A65" w:rsidRPr="00006A2D" w:rsidRDefault="00102A65" w:rsidP="00006A2D">
      <w:pPr>
        <w:spacing w:line="240" w:lineRule="auto"/>
        <w:jc w:val="both"/>
        <w:rPr>
          <w:rFonts w:ascii="Bookman Old Style" w:hAnsi="Bookman Old Style"/>
          <w:sz w:val="24"/>
          <w:szCs w:val="24"/>
        </w:rPr>
      </w:pPr>
      <w:r w:rsidRPr="00006A2D">
        <w:rPr>
          <w:rFonts w:ascii="Bookman Old Style" w:hAnsi="Bookman Old Style"/>
          <w:sz w:val="24"/>
          <w:szCs w:val="24"/>
        </w:rPr>
        <w:t>A felhívás meghirdetésekor a támogatásra rendelkezésre álló tervezett keretösszeg 8,50 milliárd Ft.</w:t>
      </w:r>
    </w:p>
    <w:p w:rsidR="00102A65" w:rsidRPr="00006A2D" w:rsidRDefault="00102A65" w:rsidP="00006A2D">
      <w:pPr>
        <w:spacing w:line="240" w:lineRule="auto"/>
        <w:jc w:val="both"/>
        <w:rPr>
          <w:rFonts w:ascii="Bookman Old Style" w:hAnsi="Bookman Old Style"/>
          <w:sz w:val="24"/>
          <w:szCs w:val="24"/>
        </w:rPr>
      </w:pPr>
      <w:r w:rsidRPr="00006A2D">
        <w:rPr>
          <w:rFonts w:ascii="Bookman Old Style" w:hAnsi="Bookman Old Style"/>
          <w:sz w:val="24"/>
          <w:szCs w:val="24"/>
        </w:rPr>
        <w:t>A támogatott támogatási kérelmek várható száma: 1200-1240 db</w:t>
      </w:r>
    </w:p>
    <w:p w:rsidR="00006A2D" w:rsidRDefault="00006A2D" w:rsidP="00006A2D">
      <w:pPr>
        <w:spacing w:line="240" w:lineRule="auto"/>
        <w:jc w:val="both"/>
        <w:rPr>
          <w:rFonts w:ascii="Bookman Old Style" w:hAnsi="Bookman Old Style"/>
          <w:b/>
          <w:sz w:val="24"/>
          <w:szCs w:val="24"/>
          <w:u w:val="single"/>
        </w:rPr>
      </w:pPr>
    </w:p>
    <w:p w:rsidR="00102A65" w:rsidRPr="00006A2D" w:rsidRDefault="00102A65" w:rsidP="00006A2D">
      <w:pPr>
        <w:spacing w:line="240" w:lineRule="auto"/>
        <w:jc w:val="both"/>
        <w:rPr>
          <w:rFonts w:ascii="Bookman Old Style" w:hAnsi="Bookman Old Style"/>
          <w:b/>
          <w:sz w:val="24"/>
          <w:szCs w:val="24"/>
          <w:u w:val="single"/>
        </w:rPr>
      </w:pPr>
      <w:r w:rsidRPr="00006A2D">
        <w:rPr>
          <w:rFonts w:ascii="Bookman Old Style" w:hAnsi="Bookman Old Style"/>
          <w:b/>
          <w:sz w:val="24"/>
          <w:szCs w:val="24"/>
          <w:u w:val="single"/>
        </w:rPr>
        <w:t>Kötelezően megvalósítandó, önállóan nem támogatható tevékenységek:</w:t>
      </w:r>
    </w:p>
    <w:p w:rsidR="00102A65" w:rsidRPr="00006A2D" w:rsidRDefault="00102A65" w:rsidP="00006A2D">
      <w:pPr>
        <w:spacing w:line="240" w:lineRule="auto"/>
        <w:jc w:val="both"/>
        <w:rPr>
          <w:rFonts w:ascii="Bookman Old Style" w:hAnsi="Bookman Old Style"/>
          <w:sz w:val="24"/>
          <w:szCs w:val="24"/>
        </w:rPr>
      </w:pPr>
    </w:p>
    <w:p w:rsidR="00102A65" w:rsidRPr="00006A2D" w:rsidRDefault="00102A65" w:rsidP="00006A2D">
      <w:pPr>
        <w:spacing w:line="240" w:lineRule="auto"/>
        <w:jc w:val="both"/>
        <w:rPr>
          <w:rFonts w:ascii="Bookman Old Style" w:hAnsi="Bookman Old Style"/>
          <w:b/>
          <w:sz w:val="24"/>
          <w:szCs w:val="24"/>
        </w:rPr>
      </w:pPr>
      <w:r w:rsidRPr="00006A2D">
        <w:rPr>
          <w:rFonts w:ascii="Bookman Old Style" w:hAnsi="Bookman Old Style"/>
          <w:b/>
          <w:sz w:val="24"/>
          <w:szCs w:val="24"/>
        </w:rPr>
        <w:t>1. Szakmai tevékenységek</w:t>
      </w:r>
    </w:p>
    <w:p w:rsidR="00102A65" w:rsidRPr="00006A2D" w:rsidRDefault="00102A65" w:rsidP="00006A2D">
      <w:pPr>
        <w:spacing w:line="240" w:lineRule="auto"/>
        <w:ind w:left="708"/>
        <w:jc w:val="both"/>
        <w:rPr>
          <w:rFonts w:ascii="Bookman Old Style" w:hAnsi="Bookman Old Style"/>
          <w:sz w:val="24"/>
          <w:szCs w:val="24"/>
          <w:u w:val="single"/>
        </w:rPr>
      </w:pPr>
      <w:r w:rsidRPr="00006A2D">
        <w:rPr>
          <w:rFonts w:ascii="Bookman Old Style" w:hAnsi="Bookman Old Style"/>
          <w:sz w:val="24"/>
          <w:szCs w:val="24"/>
          <w:u w:val="single"/>
        </w:rPr>
        <w:t>1.1 Eszközök (szoftverrel együtt) beszerzése</w:t>
      </w:r>
    </w:p>
    <w:p w:rsidR="00102A65" w:rsidRPr="00006A2D" w:rsidRDefault="00102A65" w:rsidP="00006A2D">
      <w:pPr>
        <w:spacing w:line="240" w:lineRule="auto"/>
        <w:ind w:left="708"/>
        <w:jc w:val="both"/>
        <w:rPr>
          <w:rFonts w:ascii="Bookman Old Style" w:hAnsi="Bookman Old Style"/>
          <w:sz w:val="24"/>
          <w:szCs w:val="24"/>
        </w:rPr>
      </w:pPr>
      <w:r w:rsidRPr="00006A2D">
        <w:rPr>
          <w:rFonts w:ascii="Bookman Old Style" w:hAnsi="Bookman Old Style"/>
          <w:sz w:val="24"/>
          <w:szCs w:val="24"/>
        </w:rPr>
        <w:t>Az ASP központhoz történő csatlakozáshoz szükséges infrastrukturális feltételek megteremtéséhez és a hatékony működéséhez elengedhetetlen, az ASP Korm. rendeletben foglalt minimum kritériumokat teljesítő eszközök és szoftverek beszerzése üzembe helyezéssel együtt:</w:t>
      </w:r>
    </w:p>
    <w:p w:rsidR="00102A65" w:rsidRPr="00006A2D" w:rsidRDefault="00102A65" w:rsidP="00006A2D">
      <w:pPr>
        <w:pStyle w:val="Listaszerbekezds"/>
        <w:numPr>
          <w:ilvl w:val="0"/>
          <w:numId w:val="1"/>
        </w:numPr>
        <w:spacing w:line="240" w:lineRule="auto"/>
        <w:ind w:left="1428"/>
        <w:jc w:val="both"/>
        <w:rPr>
          <w:rFonts w:ascii="Bookman Old Style" w:hAnsi="Bookman Old Style"/>
          <w:sz w:val="24"/>
          <w:szCs w:val="24"/>
        </w:rPr>
      </w:pPr>
      <w:r w:rsidRPr="00006A2D">
        <w:rPr>
          <w:rFonts w:ascii="Bookman Old Style" w:hAnsi="Bookman Old Style"/>
          <w:sz w:val="24"/>
          <w:szCs w:val="24"/>
        </w:rPr>
        <w:t>Munkaállomás (PC és szoftver) (opcionálisan beszerzendő)</w:t>
      </w:r>
    </w:p>
    <w:p w:rsidR="00102A65" w:rsidRPr="00006A2D" w:rsidRDefault="00102A65" w:rsidP="00006A2D">
      <w:pPr>
        <w:pStyle w:val="Listaszerbekezds"/>
        <w:numPr>
          <w:ilvl w:val="0"/>
          <w:numId w:val="1"/>
        </w:numPr>
        <w:spacing w:line="240" w:lineRule="auto"/>
        <w:ind w:left="1428"/>
        <w:jc w:val="both"/>
        <w:rPr>
          <w:rFonts w:ascii="Bookman Old Style" w:hAnsi="Bookman Old Style"/>
          <w:sz w:val="24"/>
          <w:szCs w:val="24"/>
        </w:rPr>
      </w:pPr>
      <w:r w:rsidRPr="00006A2D">
        <w:rPr>
          <w:rFonts w:ascii="Bookman Old Style" w:hAnsi="Bookman Old Style"/>
          <w:sz w:val="24"/>
          <w:szCs w:val="24"/>
        </w:rPr>
        <w:t>Laptop (eszköz és szoftver) (opcionálisan beszerzendő)</w:t>
      </w:r>
    </w:p>
    <w:p w:rsidR="00102A65" w:rsidRPr="00006A2D" w:rsidRDefault="00102A65" w:rsidP="00006A2D">
      <w:pPr>
        <w:pStyle w:val="Listaszerbekezds"/>
        <w:numPr>
          <w:ilvl w:val="0"/>
          <w:numId w:val="1"/>
        </w:numPr>
        <w:spacing w:line="240" w:lineRule="auto"/>
        <w:ind w:left="1428"/>
        <w:jc w:val="both"/>
        <w:rPr>
          <w:rFonts w:ascii="Bookman Old Style" w:hAnsi="Bookman Old Style"/>
          <w:sz w:val="24"/>
          <w:szCs w:val="24"/>
        </w:rPr>
      </w:pPr>
      <w:r w:rsidRPr="00006A2D">
        <w:rPr>
          <w:rFonts w:ascii="Bookman Old Style" w:hAnsi="Bookman Old Style"/>
          <w:sz w:val="24"/>
          <w:szCs w:val="24"/>
        </w:rPr>
        <w:t>Monitor (opcionálisan beszerzendő)</w:t>
      </w:r>
    </w:p>
    <w:p w:rsidR="00102A65" w:rsidRPr="00006A2D" w:rsidRDefault="00102A65" w:rsidP="00006A2D">
      <w:pPr>
        <w:pStyle w:val="Listaszerbekezds"/>
        <w:numPr>
          <w:ilvl w:val="0"/>
          <w:numId w:val="1"/>
        </w:numPr>
        <w:spacing w:line="240" w:lineRule="auto"/>
        <w:ind w:left="1428"/>
        <w:jc w:val="both"/>
        <w:rPr>
          <w:rFonts w:ascii="Bookman Old Style" w:hAnsi="Bookman Old Style"/>
          <w:sz w:val="24"/>
          <w:szCs w:val="24"/>
        </w:rPr>
      </w:pPr>
      <w:r w:rsidRPr="00006A2D">
        <w:rPr>
          <w:rFonts w:ascii="Bookman Old Style" w:hAnsi="Bookman Old Style"/>
          <w:sz w:val="24"/>
          <w:szCs w:val="24"/>
        </w:rPr>
        <w:t>Kártyaolvasó (kötelezően beszerzendő)</w:t>
      </w:r>
    </w:p>
    <w:p w:rsidR="00102A65" w:rsidRPr="00006A2D" w:rsidRDefault="00102A65" w:rsidP="00006A2D">
      <w:pPr>
        <w:pStyle w:val="Listaszerbekezds"/>
        <w:numPr>
          <w:ilvl w:val="0"/>
          <w:numId w:val="1"/>
        </w:numPr>
        <w:spacing w:line="240" w:lineRule="auto"/>
        <w:ind w:left="1428"/>
        <w:jc w:val="both"/>
        <w:rPr>
          <w:rFonts w:ascii="Bookman Old Style" w:hAnsi="Bookman Old Style"/>
          <w:sz w:val="24"/>
          <w:szCs w:val="24"/>
        </w:rPr>
      </w:pPr>
      <w:r w:rsidRPr="00006A2D">
        <w:rPr>
          <w:rFonts w:ascii="Bookman Old Style" w:hAnsi="Bookman Old Style"/>
          <w:sz w:val="24"/>
          <w:szCs w:val="24"/>
        </w:rPr>
        <w:t>Nyomtató (opcionálisan beszerzendő)</w:t>
      </w:r>
    </w:p>
    <w:p w:rsidR="00102A65" w:rsidRPr="00006A2D" w:rsidRDefault="00102A65" w:rsidP="00006A2D">
      <w:pPr>
        <w:pStyle w:val="Listaszerbekezds"/>
        <w:numPr>
          <w:ilvl w:val="0"/>
          <w:numId w:val="1"/>
        </w:numPr>
        <w:spacing w:line="240" w:lineRule="auto"/>
        <w:ind w:left="1428"/>
        <w:jc w:val="both"/>
        <w:rPr>
          <w:rFonts w:ascii="Bookman Old Style" w:hAnsi="Bookman Old Style"/>
          <w:sz w:val="24"/>
          <w:szCs w:val="24"/>
        </w:rPr>
      </w:pPr>
      <w:r w:rsidRPr="00006A2D">
        <w:rPr>
          <w:rFonts w:ascii="Bookman Old Style" w:hAnsi="Bookman Old Style"/>
          <w:sz w:val="24"/>
          <w:szCs w:val="24"/>
        </w:rPr>
        <w:t>NTG csatlakozáshoz szükséges, hivatal oldali hálózati eszközök (</w:t>
      </w:r>
      <w:proofErr w:type="spellStart"/>
      <w:r w:rsidRPr="00006A2D">
        <w:rPr>
          <w:rFonts w:ascii="Bookman Old Style" w:hAnsi="Bookman Old Style"/>
          <w:sz w:val="24"/>
          <w:szCs w:val="24"/>
        </w:rPr>
        <w:t>rack</w:t>
      </w:r>
      <w:proofErr w:type="spellEnd"/>
      <w:r w:rsidRPr="00006A2D">
        <w:rPr>
          <w:rFonts w:ascii="Bookman Old Style" w:hAnsi="Bookman Old Style"/>
          <w:sz w:val="24"/>
          <w:szCs w:val="24"/>
        </w:rPr>
        <w:t xml:space="preserve"> szekrény, szünetmentes tápegység, </w:t>
      </w:r>
      <w:proofErr w:type="spellStart"/>
      <w:r w:rsidRPr="00006A2D">
        <w:rPr>
          <w:rFonts w:ascii="Bookman Old Style" w:hAnsi="Bookman Old Style"/>
          <w:sz w:val="24"/>
          <w:szCs w:val="24"/>
        </w:rPr>
        <w:t>switch</w:t>
      </w:r>
      <w:proofErr w:type="spellEnd"/>
      <w:r w:rsidRPr="00006A2D">
        <w:rPr>
          <w:rFonts w:ascii="Bookman Old Style" w:hAnsi="Bookman Old Style"/>
          <w:sz w:val="24"/>
          <w:szCs w:val="24"/>
        </w:rPr>
        <w:t>) (opcionálisan beszerzendő)</w:t>
      </w:r>
    </w:p>
    <w:p w:rsidR="00102A65" w:rsidRPr="00006A2D" w:rsidRDefault="00102A65" w:rsidP="00006A2D">
      <w:pPr>
        <w:spacing w:line="240" w:lineRule="auto"/>
        <w:ind w:left="708"/>
        <w:jc w:val="both"/>
        <w:rPr>
          <w:rFonts w:ascii="Bookman Old Style" w:hAnsi="Bookman Old Style"/>
          <w:sz w:val="24"/>
          <w:szCs w:val="24"/>
          <w:u w:val="single"/>
        </w:rPr>
      </w:pPr>
    </w:p>
    <w:p w:rsidR="00102A65" w:rsidRPr="00006A2D" w:rsidRDefault="00102A65" w:rsidP="00006A2D">
      <w:pPr>
        <w:spacing w:line="240" w:lineRule="auto"/>
        <w:ind w:left="708"/>
        <w:jc w:val="both"/>
        <w:rPr>
          <w:rFonts w:ascii="Bookman Old Style" w:hAnsi="Bookman Old Style"/>
          <w:sz w:val="24"/>
          <w:szCs w:val="24"/>
          <w:u w:val="single"/>
        </w:rPr>
      </w:pPr>
      <w:r w:rsidRPr="00006A2D">
        <w:rPr>
          <w:rFonts w:ascii="Bookman Old Style" w:hAnsi="Bookman Old Style"/>
          <w:sz w:val="24"/>
          <w:szCs w:val="24"/>
          <w:u w:val="single"/>
        </w:rPr>
        <w:t>1.2 Működésfejlesztés és szabályozási keretek kialakítása</w:t>
      </w:r>
    </w:p>
    <w:p w:rsidR="00102A65" w:rsidRPr="00006A2D" w:rsidRDefault="00102A65" w:rsidP="00006A2D">
      <w:pPr>
        <w:spacing w:line="240" w:lineRule="auto"/>
        <w:ind w:left="708"/>
        <w:jc w:val="both"/>
        <w:rPr>
          <w:rFonts w:ascii="Bookman Old Style" w:hAnsi="Bookman Old Style"/>
          <w:sz w:val="24"/>
          <w:szCs w:val="24"/>
        </w:rPr>
      </w:pPr>
      <w:r w:rsidRPr="00006A2D">
        <w:rPr>
          <w:rFonts w:ascii="Bookman Old Style" w:hAnsi="Bookman Old Style"/>
          <w:sz w:val="24"/>
          <w:szCs w:val="24"/>
        </w:rPr>
        <w:t>Az ASP központhoz történő rendszercsatlakozás esetén, azzal összefüggésben az önkormányzat oldalán felmerülő folyamatszervezési, szabályozási (igazgatásszervezés) feladatok végrehajtása, szabályozási háttér megteremtése, szervezeti, ügyviteli változások beépítése a működési rendbe, a szükséges módosítások elvégzése a helyi szabályzatokon, pl. ügyviteli vagy informatikai biztonsági területen. Ennek keretében a folyamat átalakítási feladatok felmérése, szabályzatok áttekintése, módosítása, szükség esetén kialakítása valósul meg.</w:t>
      </w:r>
    </w:p>
    <w:p w:rsidR="00102A65" w:rsidRPr="00006A2D" w:rsidRDefault="00102A65" w:rsidP="00006A2D">
      <w:pPr>
        <w:spacing w:line="240" w:lineRule="auto"/>
        <w:ind w:left="708"/>
        <w:jc w:val="both"/>
        <w:rPr>
          <w:rFonts w:ascii="Bookman Old Style" w:hAnsi="Bookman Old Style"/>
          <w:sz w:val="24"/>
          <w:szCs w:val="24"/>
        </w:rPr>
      </w:pPr>
      <w:r w:rsidRPr="00006A2D">
        <w:rPr>
          <w:rFonts w:ascii="Bookman Old Style" w:hAnsi="Bookman Old Style"/>
          <w:sz w:val="24"/>
          <w:szCs w:val="24"/>
        </w:rPr>
        <w:t xml:space="preserve">Kötelezően módosítandó szabályzatok: </w:t>
      </w:r>
    </w:p>
    <w:p w:rsidR="00102A65" w:rsidRPr="00006A2D" w:rsidRDefault="00102A65" w:rsidP="00006A2D">
      <w:pPr>
        <w:pStyle w:val="Listaszerbekezds"/>
        <w:numPr>
          <w:ilvl w:val="0"/>
          <w:numId w:val="2"/>
        </w:numPr>
        <w:spacing w:line="240" w:lineRule="auto"/>
        <w:ind w:left="1428"/>
        <w:jc w:val="both"/>
        <w:rPr>
          <w:rFonts w:ascii="Bookman Old Style" w:hAnsi="Bookman Old Style"/>
          <w:sz w:val="24"/>
          <w:szCs w:val="24"/>
        </w:rPr>
      </w:pPr>
      <w:r w:rsidRPr="00006A2D">
        <w:rPr>
          <w:rFonts w:ascii="Bookman Old Style" w:hAnsi="Bookman Old Style"/>
          <w:sz w:val="24"/>
          <w:szCs w:val="24"/>
        </w:rPr>
        <w:t xml:space="preserve"> IT biztonsági szabályzat</w:t>
      </w:r>
    </w:p>
    <w:p w:rsidR="00102A65" w:rsidRPr="00006A2D" w:rsidRDefault="00102A65" w:rsidP="00006A2D">
      <w:pPr>
        <w:pStyle w:val="Listaszerbekezds"/>
        <w:numPr>
          <w:ilvl w:val="0"/>
          <w:numId w:val="2"/>
        </w:numPr>
        <w:spacing w:line="240" w:lineRule="auto"/>
        <w:ind w:left="1428"/>
        <w:jc w:val="both"/>
        <w:rPr>
          <w:rFonts w:ascii="Bookman Old Style" w:hAnsi="Bookman Old Style"/>
          <w:sz w:val="24"/>
          <w:szCs w:val="24"/>
        </w:rPr>
      </w:pPr>
      <w:r w:rsidRPr="00006A2D">
        <w:rPr>
          <w:rFonts w:ascii="Bookman Old Style" w:hAnsi="Bookman Old Style"/>
          <w:sz w:val="24"/>
          <w:szCs w:val="24"/>
        </w:rPr>
        <w:t>Iratkezelési szabályzat</w:t>
      </w:r>
    </w:p>
    <w:p w:rsidR="00102A65" w:rsidRPr="00006A2D" w:rsidRDefault="00102A65" w:rsidP="00006A2D">
      <w:pPr>
        <w:spacing w:line="240" w:lineRule="auto"/>
        <w:ind w:left="708"/>
        <w:jc w:val="both"/>
        <w:rPr>
          <w:rFonts w:ascii="Bookman Old Style" w:hAnsi="Bookman Old Style"/>
          <w:sz w:val="24"/>
          <w:szCs w:val="24"/>
        </w:rPr>
      </w:pPr>
      <w:r w:rsidRPr="00006A2D">
        <w:rPr>
          <w:rFonts w:ascii="Bookman Old Style" w:hAnsi="Bookman Old Style"/>
          <w:sz w:val="24"/>
          <w:szCs w:val="24"/>
        </w:rPr>
        <w:t>A fentieken felül további, az ASP rendszer bevezetése céljából releváns szabályzatok is módosíthatóak.</w:t>
      </w:r>
    </w:p>
    <w:p w:rsidR="00102A65" w:rsidRPr="00006A2D" w:rsidRDefault="00102A65" w:rsidP="00006A2D">
      <w:pPr>
        <w:spacing w:line="240" w:lineRule="auto"/>
        <w:ind w:left="708"/>
        <w:jc w:val="both"/>
        <w:rPr>
          <w:rFonts w:ascii="Bookman Old Style" w:hAnsi="Bookman Old Style"/>
          <w:sz w:val="24"/>
          <w:szCs w:val="24"/>
        </w:rPr>
      </w:pPr>
    </w:p>
    <w:p w:rsidR="00102A65" w:rsidRPr="00006A2D" w:rsidRDefault="00102A65" w:rsidP="00006A2D">
      <w:pPr>
        <w:spacing w:line="240" w:lineRule="auto"/>
        <w:ind w:left="708"/>
        <w:jc w:val="both"/>
        <w:rPr>
          <w:rFonts w:ascii="Bookman Old Style" w:hAnsi="Bookman Old Style"/>
          <w:sz w:val="24"/>
          <w:szCs w:val="24"/>
          <w:u w:val="single"/>
        </w:rPr>
      </w:pPr>
      <w:r w:rsidRPr="00006A2D">
        <w:rPr>
          <w:rFonts w:ascii="Bookman Old Style" w:hAnsi="Bookman Old Style"/>
          <w:sz w:val="24"/>
          <w:szCs w:val="24"/>
          <w:u w:val="single"/>
        </w:rPr>
        <w:t>1.3 Önkormányzatok elektronikus ügyintézéséhez kapcsolódó feltételek kialakítása</w:t>
      </w:r>
    </w:p>
    <w:p w:rsidR="00102A65" w:rsidRPr="00006A2D" w:rsidRDefault="00102A65" w:rsidP="00006A2D">
      <w:pPr>
        <w:spacing w:line="240" w:lineRule="auto"/>
        <w:ind w:left="708"/>
        <w:jc w:val="both"/>
        <w:rPr>
          <w:rFonts w:ascii="Bookman Old Style" w:hAnsi="Bookman Old Style"/>
          <w:sz w:val="24"/>
          <w:szCs w:val="24"/>
        </w:rPr>
      </w:pPr>
      <w:r w:rsidRPr="00006A2D">
        <w:rPr>
          <w:rFonts w:ascii="Bookman Old Style" w:hAnsi="Bookman Old Style"/>
          <w:sz w:val="24"/>
          <w:szCs w:val="24"/>
        </w:rPr>
        <w:t>Az önkormányzat elektronikus ügyintézési folyamatának kialakítása, az elektronikus ügyintézéshez kapcsolódó belső szabályzások megalkotása, a szükséges önkormányzati rendeletek elkészítése, a folyamatban részt vevő ügyintézők felkészítése.</w:t>
      </w:r>
    </w:p>
    <w:p w:rsidR="00102A65" w:rsidRPr="00006A2D" w:rsidRDefault="00102A65" w:rsidP="00006A2D">
      <w:pPr>
        <w:spacing w:line="240" w:lineRule="auto"/>
        <w:ind w:left="708"/>
        <w:jc w:val="both"/>
        <w:rPr>
          <w:rFonts w:ascii="Bookman Old Style" w:hAnsi="Bookman Old Style"/>
          <w:sz w:val="24"/>
          <w:szCs w:val="24"/>
        </w:rPr>
      </w:pPr>
    </w:p>
    <w:p w:rsidR="00102A65" w:rsidRPr="00006A2D" w:rsidRDefault="00102A65" w:rsidP="00006A2D">
      <w:pPr>
        <w:spacing w:line="240" w:lineRule="auto"/>
        <w:ind w:left="708"/>
        <w:jc w:val="both"/>
        <w:rPr>
          <w:rFonts w:ascii="Bookman Old Style" w:hAnsi="Bookman Old Style"/>
          <w:sz w:val="24"/>
          <w:szCs w:val="24"/>
          <w:u w:val="single"/>
        </w:rPr>
      </w:pPr>
      <w:r w:rsidRPr="00006A2D">
        <w:rPr>
          <w:rFonts w:ascii="Bookman Old Style" w:hAnsi="Bookman Old Style"/>
          <w:sz w:val="24"/>
          <w:szCs w:val="24"/>
          <w:u w:val="single"/>
        </w:rPr>
        <w:t>1.4 Önkormányzati szakrendszerek adatminőségének javítása, migrációja</w:t>
      </w:r>
    </w:p>
    <w:p w:rsidR="00102A65" w:rsidRPr="00006A2D" w:rsidRDefault="00102A65" w:rsidP="00006A2D">
      <w:pPr>
        <w:pStyle w:val="Listaszerbekezds"/>
        <w:numPr>
          <w:ilvl w:val="0"/>
          <w:numId w:val="3"/>
        </w:numPr>
        <w:spacing w:line="240" w:lineRule="auto"/>
        <w:ind w:left="1428"/>
        <w:jc w:val="both"/>
        <w:rPr>
          <w:rFonts w:ascii="Bookman Old Style" w:hAnsi="Bookman Old Style"/>
          <w:sz w:val="24"/>
          <w:szCs w:val="24"/>
        </w:rPr>
      </w:pPr>
      <w:r w:rsidRPr="00006A2D">
        <w:rPr>
          <w:rFonts w:ascii="Bookman Old Style" w:hAnsi="Bookman Old Style"/>
          <w:sz w:val="24"/>
          <w:szCs w:val="24"/>
        </w:rPr>
        <w:t xml:space="preserve">adattisztítás: A rendszer hatékony működése érdekében a migráció során felül kell vizsgálni a </w:t>
      </w:r>
      <w:proofErr w:type="spellStart"/>
      <w:r w:rsidRPr="00006A2D">
        <w:rPr>
          <w:rFonts w:ascii="Bookman Old Style" w:hAnsi="Bookman Old Style"/>
          <w:sz w:val="24"/>
          <w:szCs w:val="24"/>
        </w:rPr>
        <w:t>migrálásra</w:t>
      </w:r>
      <w:proofErr w:type="spellEnd"/>
      <w:r w:rsidRPr="00006A2D">
        <w:rPr>
          <w:rFonts w:ascii="Bookman Old Style" w:hAnsi="Bookman Old Style"/>
          <w:sz w:val="24"/>
          <w:szCs w:val="24"/>
        </w:rPr>
        <w:t xml:space="preserve"> kerülő adatállományokat és a szükséges tisztításokat el kell végezni annak érdekében, hogy azok adatminősége megfelelő legyen. Az adattisztítás során ki kell térni a formai és szintaktikai hibák javítására és lehetőség szerint vizsgálni kell az adatok megfelelőségét, hogy a rendszerbe </w:t>
      </w:r>
      <w:proofErr w:type="spellStart"/>
      <w:r w:rsidRPr="00006A2D">
        <w:rPr>
          <w:rFonts w:ascii="Bookman Old Style" w:hAnsi="Bookman Old Style"/>
          <w:sz w:val="24"/>
          <w:szCs w:val="24"/>
        </w:rPr>
        <w:t>validált</w:t>
      </w:r>
      <w:proofErr w:type="spellEnd"/>
      <w:r w:rsidRPr="00006A2D">
        <w:rPr>
          <w:rFonts w:ascii="Bookman Old Style" w:hAnsi="Bookman Old Style"/>
          <w:sz w:val="24"/>
          <w:szCs w:val="24"/>
        </w:rPr>
        <w:t xml:space="preserve"> információk kerüljenek.</w:t>
      </w:r>
    </w:p>
    <w:p w:rsidR="00102A65" w:rsidRPr="00006A2D" w:rsidRDefault="00102A65" w:rsidP="00006A2D">
      <w:pPr>
        <w:pStyle w:val="Listaszerbekezds"/>
        <w:numPr>
          <w:ilvl w:val="0"/>
          <w:numId w:val="3"/>
        </w:numPr>
        <w:spacing w:line="240" w:lineRule="auto"/>
        <w:ind w:left="1428"/>
        <w:jc w:val="both"/>
        <w:rPr>
          <w:rFonts w:ascii="Bookman Old Style" w:hAnsi="Bookman Old Style"/>
          <w:sz w:val="24"/>
          <w:szCs w:val="24"/>
        </w:rPr>
      </w:pPr>
      <w:r w:rsidRPr="00006A2D">
        <w:rPr>
          <w:rFonts w:ascii="Bookman Old Style" w:hAnsi="Bookman Old Style"/>
          <w:sz w:val="24"/>
          <w:szCs w:val="24"/>
        </w:rPr>
        <w:t xml:space="preserve">rendszer </w:t>
      </w:r>
      <w:proofErr w:type="spellStart"/>
      <w:r w:rsidRPr="00006A2D">
        <w:rPr>
          <w:rFonts w:ascii="Bookman Old Style" w:hAnsi="Bookman Old Style"/>
          <w:sz w:val="24"/>
          <w:szCs w:val="24"/>
        </w:rPr>
        <w:t>testreszabás</w:t>
      </w:r>
      <w:proofErr w:type="spellEnd"/>
      <w:r w:rsidRPr="00006A2D">
        <w:rPr>
          <w:rFonts w:ascii="Bookman Old Style" w:hAnsi="Bookman Old Style"/>
          <w:sz w:val="24"/>
          <w:szCs w:val="24"/>
        </w:rPr>
        <w:t>, paraméterezés: Az önkormányzatnak a csatlakozási folyamat során a számára létrehozott felületen meg kell határoznia a hozzáférésre jogosultak körét, meg kell határoznia a rendszer indításához szükséges indító beállításokat, azokat az egyedi, az adott önkormányzat működésére jellemző paramétereket, amelyek szükségesek a rendszer működéséhez.</w:t>
      </w:r>
    </w:p>
    <w:p w:rsidR="00102A65" w:rsidRPr="00006A2D" w:rsidRDefault="00102A65" w:rsidP="00006A2D">
      <w:pPr>
        <w:pStyle w:val="Listaszerbekezds"/>
        <w:numPr>
          <w:ilvl w:val="0"/>
          <w:numId w:val="3"/>
        </w:numPr>
        <w:spacing w:line="240" w:lineRule="auto"/>
        <w:ind w:left="1428"/>
        <w:jc w:val="both"/>
        <w:rPr>
          <w:rFonts w:ascii="Bookman Old Style" w:hAnsi="Bookman Old Style"/>
          <w:sz w:val="24"/>
          <w:szCs w:val="24"/>
        </w:rPr>
      </w:pPr>
      <w:r w:rsidRPr="00006A2D">
        <w:rPr>
          <w:rFonts w:ascii="Bookman Old Style" w:hAnsi="Bookman Old Style"/>
          <w:sz w:val="24"/>
          <w:szCs w:val="24"/>
        </w:rPr>
        <w:t xml:space="preserve">adatmigráció: A csatlakozási folyamat során az önkormányzatoknak a korábbi nyilvántartásaikból az ASP Korm. </w:t>
      </w:r>
      <w:r w:rsidRPr="00006A2D">
        <w:rPr>
          <w:rFonts w:ascii="Bookman Old Style" w:hAnsi="Bookman Old Style"/>
          <w:sz w:val="24"/>
          <w:szCs w:val="24"/>
        </w:rPr>
        <w:lastRenderedPageBreak/>
        <w:t xml:space="preserve">rendeletnek megfelelően </w:t>
      </w:r>
      <w:proofErr w:type="spellStart"/>
      <w:r w:rsidRPr="00006A2D">
        <w:rPr>
          <w:rFonts w:ascii="Bookman Old Style" w:hAnsi="Bookman Old Style"/>
          <w:sz w:val="24"/>
          <w:szCs w:val="24"/>
        </w:rPr>
        <w:t>migrálniuk</w:t>
      </w:r>
      <w:proofErr w:type="spellEnd"/>
      <w:r w:rsidRPr="00006A2D">
        <w:rPr>
          <w:rFonts w:ascii="Bookman Old Style" w:hAnsi="Bookman Old Style"/>
          <w:sz w:val="24"/>
          <w:szCs w:val="24"/>
        </w:rPr>
        <w:t xml:space="preserve"> kell az adataikat. Az ASP szolgáltató által meghatározott módszertan alapján, központi támogatás segítségével szükséges az adatok betöltését elvégezni az informatikai rendszerbe, a betöltés során keletkező esetleges hibákat ki kell javítani.</w:t>
      </w:r>
    </w:p>
    <w:p w:rsidR="00102A65" w:rsidRPr="00006A2D" w:rsidRDefault="00102A65" w:rsidP="00006A2D">
      <w:pPr>
        <w:spacing w:line="240" w:lineRule="auto"/>
        <w:ind w:left="708"/>
        <w:jc w:val="both"/>
        <w:rPr>
          <w:rFonts w:ascii="Bookman Old Style" w:hAnsi="Bookman Old Style"/>
          <w:sz w:val="24"/>
          <w:szCs w:val="24"/>
        </w:rPr>
      </w:pPr>
    </w:p>
    <w:p w:rsidR="00102A65" w:rsidRPr="00006A2D" w:rsidRDefault="00102A65" w:rsidP="00006A2D">
      <w:pPr>
        <w:spacing w:line="240" w:lineRule="auto"/>
        <w:ind w:left="708"/>
        <w:jc w:val="both"/>
        <w:rPr>
          <w:rFonts w:ascii="Bookman Old Style" w:hAnsi="Bookman Old Style"/>
          <w:sz w:val="24"/>
          <w:szCs w:val="24"/>
          <w:u w:val="single"/>
        </w:rPr>
      </w:pPr>
      <w:r w:rsidRPr="00006A2D">
        <w:rPr>
          <w:rFonts w:ascii="Bookman Old Style" w:hAnsi="Bookman Old Style"/>
          <w:sz w:val="24"/>
          <w:szCs w:val="24"/>
          <w:u w:val="single"/>
        </w:rPr>
        <w:t>1.5 Oktatásokon történő részvételhez kapcsolódó utazás</w:t>
      </w:r>
    </w:p>
    <w:p w:rsidR="00102A65" w:rsidRPr="00006A2D" w:rsidRDefault="00102A65" w:rsidP="00006A2D">
      <w:pPr>
        <w:spacing w:line="240" w:lineRule="auto"/>
        <w:ind w:left="708"/>
        <w:jc w:val="both"/>
        <w:rPr>
          <w:rFonts w:ascii="Bookman Old Style" w:hAnsi="Bookman Old Style"/>
          <w:sz w:val="24"/>
          <w:szCs w:val="24"/>
        </w:rPr>
      </w:pPr>
      <w:r w:rsidRPr="00006A2D">
        <w:rPr>
          <w:rFonts w:ascii="Bookman Old Style" w:hAnsi="Bookman Old Style"/>
          <w:sz w:val="24"/>
          <w:szCs w:val="24"/>
        </w:rPr>
        <w:t>Az ASP központ által szervezett, az ASP szolgáltatás bevezetéséhez kapcsolódó oktatásokon való részvételhez szükséges utazások költsége (kivéve a helyi közlekedés költségei).</w:t>
      </w:r>
    </w:p>
    <w:p w:rsidR="00102A65" w:rsidRPr="00006A2D" w:rsidRDefault="00102A65" w:rsidP="00006A2D">
      <w:pPr>
        <w:spacing w:line="240" w:lineRule="auto"/>
        <w:ind w:left="708"/>
        <w:jc w:val="both"/>
        <w:rPr>
          <w:rFonts w:ascii="Bookman Old Style" w:hAnsi="Bookman Old Style"/>
          <w:b/>
          <w:sz w:val="24"/>
          <w:szCs w:val="24"/>
          <w:u w:val="single"/>
        </w:rPr>
      </w:pPr>
    </w:p>
    <w:p w:rsidR="00102A65" w:rsidRPr="00006A2D" w:rsidRDefault="00102A65" w:rsidP="00006A2D">
      <w:pPr>
        <w:spacing w:line="240" w:lineRule="auto"/>
        <w:ind w:left="708"/>
        <w:jc w:val="both"/>
        <w:rPr>
          <w:rFonts w:ascii="Bookman Old Style" w:hAnsi="Bookman Old Style"/>
          <w:sz w:val="24"/>
          <w:szCs w:val="24"/>
          <w:u w:val="single"/>
        </w:rPr>
      </w:pPr>
      <w:r w:rsidRPr="00006A2D">
        <w:rPr>
          <w:rFonts w:ascii="Bookman Old Style" w:hAnsi="Bookman Old Style"/>
          <w:sz w:val="24"/>
          <w:szCs w:val="24"/>
          <w:u w:val="single"/>
        </w:rPr>
        <w:t>1.6 Tesztelés, élesítés</w:t>
      </w:r>
    </w:p>
    <w:p w:rsidR="00102A65" w:rsidRPr="00006A2D" w:rsidRDefault="00102A65" w:rsidP="00006A2D">
      <w:pPr>
        <w:spacing w:line="240" w:lineRule="auto"/>
        <w:ind w:left="708"/>
        <w:jc w:val="both"/>
        <w:rPr>
          <w:rFonts w:ascii="Bookman Old Style" w:hAnsi="Bookman Old Style"/>
          <w:sz w:val="24"/>
          <w:szCs w:val="24"/>
        </w:rPr>
      </w:pPr>
      <w:r w:rsidRPr="00006A2D">
        <w:rPr>
          <w:rFonts w:ascii="Bookman Old Style" w:hAnsi="Bookman Old Style"/>
          <w:sz w:val="24"/>
          <w:szCs w:val="24"/>
        </w:rPr>
        <w:t xml:space="preserve">Az ASP szolgáltatáshoz történő csatlakozás során az önkormányzatoknak tesztelniük, ellenőrizniük kell a számukra kialakításra kerülő szolgáltatások működését, a </w:t>
      </w:r>
      <w:proofErr w:type="spellStart"/>
      <w:r w:rsidRPr="00006A2D">
        <w:rPr>
          <w:rFonts w:ascii="Bookman Old Style" w:hAnsi="Bookman Old Style"/>
          <w:sz w:val="24"/>
          <w:szCs w:val="24"/>
        </w:rPr>
        <w:t>migrált</w:t>
      </w:r>
      <w:proofErr w:type="spellEnd"/>
      <w:r w:rsidRPr="00006A2D">
        <w:rPr>
          <w:rFonts w:ascii="Bookman Old Style" w:hAnsi="Bookman Old Style"/>
          <w:sz w:val="24"/>
          <w:szCs w:val="24"/>
        </w:rPr>
        <w:t xml:space="preserve"> és átadott adatokat.</w:t>
      </w:r>
    </w:p>
    <w:p w:rsidR="00102A65" w:rsidRPr="00006A2D" w:rsidRDefault="00102A65" w:rsidP="00006A2D">
      <w:pPr>
        <w:spacing w:line="240" w:lineRule="auto"/>
        <w:jc w:val="both"/>
        <w:rPr>
          <w:rFonts w:ascii="Bookman Old Style" w:hAnsi="Bookman Old Style"/>
          <w:b/>
          <w:sz w:val="24"/>
          <w:szCs w:val="24"/>
        </w:rPr>
      </w:pPr>
    </w:p>
    <w:p w:rsidR="00102A65" w:rsidRPr="00006A2D" w:rsidRDefault="00102A65" w:rsidP="00006A2D">
      <w:pPr>
        <w:spacing w:line="240" w:lineRule="auto"/>
        <w:jc w:val="both"/>
        <w:rPr>
          <w:rFonts w:ascii="Bookman Old Style" w:hAnsi="Bookman Old Style"/>
          <w:b/>
          <w:sz w:val="24"/>
          <w:szCs w:val="24"/>
        </w:rPr>
      </w:pPr>
      <w:r w:rsidRPr="00006A2D">
        <w:rPr>
          <w:rFonts w:ascii="Bookman Old Style" w:hAnsi="Bookman Old Style"/>
          <w:b/>
          <w:sz w:val="24"/>
          <w:szCs w:val="24"/>
        </w:rPr>
        <w:t>2. Projektmenedzsment</w:t>
      </w:r>
    </w:p>
    <w:p w:rsidR="00102A65" w:rsidRPr="00006A2D" w:rsidRDefault="00102A65" w:rsidP="00006A2D">
      <w:pPr>
        <w:spacing w:line="240" w:lineRule="auto"/>
        <w:jc w:val="both"/>
        <w:rPr>
          <w:rFonts w:ascii="Bookman Old Style" w:hAnsi="Bookman Old Style"/>
          <w:sz w:val="24"/>
          <w:szCs w:val="24"/>
        </w:rPr>
      </w:pPr>
      <w:r w:rsidRPr="00006A2D">
        <w:rPr>
          <w:rFonts w:ascii="Bookman Old Style" w:hAnsi="Bookman Old Style"/>
          <w:sz w:val="24"/>
          <w:szCs w:val="24"/>
        </w:rPr>
        <w:t>Projektmenedzsment feladatok ellátása a projekt megvalósítási szakaszában.</w:t>
      </w:r>
    </w:p>
    <w:p w:rsidR="00102A65" w:rsidRPr="00006A2D" w:rsidRDefault="00102A65" w:rsidP="00006A2D">
      <w:pPr>
        <w:spacing w:line="240" w:lineRule="auto"/>
        <w:jc w:val="both"/>
        <w:rPr>
          <w:rFonts w:ascii="Bookman Old Style" w:hAnsi="Bookman Old Style"/>
          <w:sz w:val="24"/>
          <w:szCs w:val="24"/>
        </w:rPr>
      </w:pPr>
    </w:p>
    <w:p w:rsidR="00102A65" w:rsidRPr="00006A2D" w:rsidRDefault="00102A65" w:rsidP="00006A2D">
      <w:pPr>
        <w:spacing w:line="240" w:lineRule="auto"/>
        <w:jc w:val="both"/>
        <w:rPr>
          <w:rFonts w:ascii="Bookman Old Style" w:hAnsi="Bookman Old Style"/>
          <w:b/>
          <w:sz w:val="24"/>
          <w:szCs w:val="24"/>
        </w:rPr>
      </w:pPr>
      <w:r w:rsidRPr="00006A2D">
        <w:rPr>
          <w:rFonts w:ascii="Bookman Old Style" w:hAnsi="Bookman Old Style"/>
          <w:b/>
          <w:sz w:val="24"/>
          <w:szCs w:val="24"/>
        </w:rPr>
        <w:t>3. Horizontális követelmények teljesítése</w:t>
      </w:r>
    </w:p>
    <w:p w:rsidR="00102A65" w:rsidRPr="00006A2D" w:rsidRDefault="00102A65" w:rsidP="00006A2D">
      <w:pPr>
        <w:spacing w:line="240" w:lineRule="auto"/>
        <w:jc w:val="both"/>
        <w:rPr>
          <w:rFonts w:ascii="Bookman Old Style" w:hAnsi="Bookman Old Style"/>
          <w:sz w:val="24"/>
          <w:szCs w:val="24"/>
        </w:rPr>
      </w:pPr>
      <w:r w:rsidRPr="00006A2D">
        <w:rPr>
          <w:rFonts w:ascii="Bookman Old Style" w:hAnsi="Bookman Old Style"/>
          <w:sz w:val="24"/>
          <w:szCs w:val="24"/>
        </w:rPr>
        <w:t xml:space="preserve">A Felhívás 3.4. pontjában meghatározott esélyegyenlőségi és környezetvédelmi előírások teljesítése. </w:t>
      </w:r>
    </w:p>
    <w:p w:rsidR="00102A65" w:rsidRPr="00006A2D" w:rsidRDefault="00102A65" w:rsidP="00006A2D">
      <w:pPr>
        <w:spacing w:line="240" w:lineRule="auto"/>
        <w:jc w:val="both"/>
        <w:rPr>
          <w:rFonts w:ascii="Bookman Old Style" w:hAnsi="Bookman Old Style"/>
          <w:sz w:val="24"/>
          <w:szCs w:val="24"/>
        </w:rPr>
      </w:pPr>
    </w:p>
    <w:p w:rsidR="00102A65" w:rsidRPr="00006A2D" w:rsidRDefault="00102A65" w:rsidP="00006A2D">
      <w:pPr>
        <w:spacing w:line="240" w:lineRule="auto"/>
        <w:jc w:val="both"/>
        <w:rPr>
          <w:rFonts w:ascii="Bookman Old Style" w:hAnsi="Bookman Old Style"/>
          <w:b/>
          <w:sz w:val="24"/>
          <w:szCs w:val="24"/>
        </w:rPr>
      </w:pPr>
      <w:r w:rsidRPr="00006A2D">
        <w:rPr>
          <w:rFonts w:ascii="Bookman Old Style" w:hAnsi="Bookman Old Style"/>
          <w:b/>
          <w:sz w:val="24"/>
          <w:szCs w:val="24"/>
        </w:rPr>
        <w:t>4. Kötelező tájékoztatás, nyilvánosság</w:t>
      </w:r>
    </w:p>
    <w:p w:rsidR="00102A65" w:rsidRPr="00006A2D" w:rsidRDefault="00102A65" w:rsidP="00006A2D">
      <w:pPr>
        <w:spacing w:line="240" w:lineRule="auto"/>
        <w:jc w:val="both"/>
        <w:rPr>
          <w:rFonts w:ascii="Bookman Old Style" w:hAnsi="Bookman Old Style"/>
          <w:sz w:val="24"/>
          <w:szCs w:val="24"/>
        </w:rPr>
      </w:pPr>
      <w:r w:rsidRPr="00006A2D">
        <w:rPr>
          <w:rFonts w:ascii="Bookman Old Style" w:hAnsi="Bookman Old Style"/>
          <w:sz w:val="24"/>
          <w:szCs w:val="24"/>
        </w:rPr>
        <w:t>A tájékoztatásra és nyilvánosságra vonatkozó kötelezettségeket – összhangban a Kedvezményezettek Tájékoztatási Kötelezettsége Útmutatóban (KTK 2020) foglaltakkal – az ÁÚF 10. fejezete tartalmazza.</w:t>
      </w:r>
    </w:p>
    <w:p w:rsidR="00102A65" w:rsidRPr="00006A2D" w:rsidRDefault="00102A65" w:rsidP="00006A2D">
      <w:pPr>
        <w:spacing w:line="240" w:lineRule="auto"/>
        <w:jc w:val="both"/>
        <w:rPr>
          <w:rFonts w:ascii="Bookman Old Style" w:hAnsi="Bookman Old Style"/>
          <w:sz w:val="24"/>
          <w:szCs w:val="24"/>
        </w:rPr>
      </w:pPr>
    </w:p>
    <w:p w:rsidR="00102A65" w:rsidRPr="00006A2D" w:rsidRDefault="00102A65" w:rsidP="00006A2D">
      <w:pPr>
        <w:spacing w:line="240" w:lineRule="auto"/>
        <w:jc w:val="both"/>
        <w:rPr>
          <w:rFonts w:ascii="Bookman Old Style" w:hAnsi="Bookman Old Style"/>
          <w:b/>
          <w:sz w:val="24"/>
          <w:szCs w:val="24"/>
          <w:u w:val="single"/>
        </w:rPr>
      </w:pPr>
      <w:r w:rsidRPr="00006A2D">
        <w:rPr>
          <w:rFonts w:ascii="Bookman Old Style" w:hAnsi="Bookman Old Style"/>
          <w:b/>
          <w:sz w:val="24"/>
          <w:szCs w:val="24"/>
          <w:u w:val="single"/>
        </w:rPr>
        <w:t>A projektvégrehajtás időtartama</w:t>
      </w:r>
    </w:p>
    <w:p w:rsidR="005451C2" w:rsidRPr="00006A2D" w:rsidRDefault="005451C2" w:rsidP="00006A2D">
      <w:pPr>
        <w:spacing w:line="240" w:lineRule="auto"/>
        <w:jc w:val="both"/>
        <w:rPr>
          <w:rFonts w:ascii="Bookman Old Style" w:hAnsi="Bookman Old Style"/>
          <w:sz w:val="24"/>
          <w:szCs w:val="24"/>
        </w:rPr>
      </w:pPr>
      <w:r w:rsidRPr="00006A2D">
        <w:rPr>
          <w:rFonts w:ascii="Bookman Old Style" w:hAnsi="Bookman Old Style"/>
          <w:sz w:val="24"/>
          <w:szCs w:val="24"/>
        </w:rPr>
        <w:t xml:space="preserve">A pályázó a projekt megvalósítását a támogatási kérelem benyújtását megelőzően, saját felelősségére megkezdheti, </w:t>
      </w:r>
      <w:proofErr w:type="gramStart"/>
      <w:r w:rsidRPr="00006A2D">
        <w:rPr>
          <w:rFonts w:ascii="Bookman Old Style" w:hAnsi="Bookman Old Style"/>
          <w:sz w:val="24"/>
          <w:szCs w:val="24"/>
        </w:rPr>
        <w:t>a</w:t>
      </w:r>
      <w:proofErr w:type="gramEnd"/>
      <w:r w:rsidRPr="00006A2D">
        <w:rPr>
          <w:rFonts w:ascii="Bookman Old Style" w:hAnsi="Bookman Old Style"/>
          <w:sz w:val="24"/>
          <w:szCs w:val="24"/>
        </w:rPr>
        <w:t xml:space="preserve"> </w:t>
      </w:r>
      <w:proofErr w:type="spellStart"/>
      <w:r w:rsidRPr="00006A2D">
        <w:rPr>
          <w:rFonts w:ascii="Bookman Old Style" w:hAnsi="Bookman Old Style"/>
          <w:sz w:val="24"/>
          <w:szCs w:val="24"/>
        </w:rPr>
        <w:t>a</w:t>
      </w:r>
      <w:proofErr w:type="spellEnd"/>
      <w:r w:rsidRPr="00006A2D">
        <w:rPr>
          <w:rFonts w:ascii="Bookman Old Style" w:hAnsi="Bookman Old Style"/>
          <w:sz w:val="24"/>
          <w:szCs w:val="24"/>
        </w:rPr>
        <w:t xml:space="preserve"> felmerült költségek </w:t>
      </w:r>
      <w:r w:rsidRPr="00006A2D">
        <w:rPr>
          <w:rFonts w:ascii="Bookman Old Style" w:hAnsi="Bookman Old Style"/>
          <w:b/>
          <w:sz w:val="24"/>
          <w:szCs w:val="24"/>
        </w:rPr>
        <w:t>2014. január 1-től</w:t>
      </w:r>
      <w:r w:rsidRPr="00006A2D">
        <w:rPr>
          <w:rFonts w:ascii="Bookman Old Style" w:hAnsi="Bookman Old Style"/>
          <w:sz w:val="24"/>
          <w:szCs w:val="24"/>
        </w:rPr>
        <w:t xml:space="preserve"> számolhatók el. </w:t>
      </w:r>
    </w:p>
    <w:p w:rsidR="005451C2" w:rsidRPr="00006A2D" w:rsidRDefault="005451C2" w:rsidP="00006A2D">
      <w:pPr>
        <w:spacing w:line="240" w:lineRule="auto"/>
        <w:jc w:val="both"/>
        <w:rPr>
          <w:rFonts w:ascii="Bookman Old Style" w:hAnsi="Bookman Old Style"/>
          <w:sz w:val="24"/>
          <w:szCs w:val="24"/>
        </w:rPr>
      </w:pPr>
      <w:r w:rsidRPr="00006A2D">
        <w:rPr>
          <w:rFonts w:ascii="Bookman Old Style" w:hAnsi="Bookman Old Style"/>
          <w:sz w:val="24"/>
          <w:szCs w:val="24"/>
        </w:rPr>
        <w:t xml:space="preserve">A projekt fizikai befejezésének legkésőbbi időpontja: </w:t>
      </w:r>
      <w:r w:rsidRPr="00006A2D">
        <w:rPr>
          <w:rFonts w:ascii="Bookman Old Style" w:hAnsi="Bookman Old Style"/>
          <w:b/>
          <w:sz w:val="24"/>
          <w:szCs w:val="24"/>
        </w:rPr>
        <w:t>2018. június 30.</w:t>
      </w:r>
    </w:p>
    <w:p w:rsidR="005451C2" w:rsidRPr="00006A2D" w:rsidRDefault="005451C2" w:rsidP="00006A2D">
      <w:pPr>
        <w:spacing w:line="240" w:lineRule="auto"/>
        <w:jc w:val="both"/>
        <w:rPr>
          <w:rFonts w:ascii="Bookman Old Style" w:hAnsi="Bookman Old Style"/>
          <w:sz w:val="24"/>
          <w:szCs w:val="24"/>
        </w:rPr>
      </w:pPr>
    </w:p>
    <w:p w:rsidR="006411A8" w:rsidRPr="00006A2D" w:rsidRDefault="006411A8" w:rsidP="00006A2D">
      <w:pPr>
        <w:spacing w:line="240" w:lineRule="auto"/>
        <w:jc w:val="both"/>
        <w:rPr>
          <w:rFonts w:ascii="Bookman Old Style" w:hAnsi="Bookman Old Style"/>
          <w:b/>
          <w:sz w:val="24"/>
          <w:szCs w:val="24"/>
          <w:u w:val="single"/>
        </w:rPr>
      </w:pPr>
      <w:r w:rsidRPr="00006A2D">
        <w:rPr>
          <w:rFonts w:ascii="Bookman Old Style" w:hAnsi="Bookman Old Style"/>
          <w:b/>
          <w:sz w:val="24"/>
          <w:szCs w:val="24"/>
          <w:u w:val="single"/>
        </w:rPr>
        <w:t>Támogatást igénylők köre</w:t>
      </w:r>
    </w:p>
    <w:p w:rsidR="006411A8" w:rsidRPr="00006A2D" w:rsidRDefault="006411A8" w:rsidP="00006A2D">
      <w:pPr>
        <w:spacing w:line="240" w:lineRule="auto"/>
        <w:jc w:val="both"/>
        <w:rPr>
          <w:rFonts w:ascii="Bookman Old Style" w:hAnsi="Bookman Old Style"/>
          <w:sz w:val="24"/>
          <w:szCs w:val="24"/>
        </w:rPr>
      </w:pPr>
      <w:r w:rsidRPr="00006A2D">
        <w:rPr>
          <w:rFonts w:ascii="Bookman Old Style" w:hAnsi="Bookman Old Style"/>
          <w:sz w:val="24"/>
          <w:szCs w:val="24"/>
        </w:rPr>
        <w:lastRenderedPageBreak/>
        <w:t>Jelen felhívás keretében települési önkormányzatok, valamin</w:t>
      </w:r>
      <w:r w:rsidR="00D745ED" w:rsidRPr="00006A2D">
        <w:rPr>
          <w:rFonts w:ascii="Bookman Old Style" w:hAnsi="Bookman Old Style"/>
          <w:sz w:val="24"/>
          <w:szCs w:val="24"/>
        </w:rPr>
        <w:t xml:space="preserve">t közös önkormányzati hivatalok </w:t>
      </w:r>
      <w:r w:rsidRPr="00006A2D">
        <w:rPr>
          <w:rFonts w:ascii="Bookman Old Style" w:hAnsi="Bookman Old Style"/>
          <w:sz w:val="24"/>
          <w:szCs w:val="24"/>
        </w:rPr>
        <w:t>székhely önkormányzatai (GFO 321) a települések állandó lak</w:t>
      </w:r>
      <w:r w:rsidR="00D745ED" w:rsidRPr="00006A2D">
        <w:rPr>
          <w:rFonts w:ascii="Bookman Old Style" w:hAnsi="Bookman Old Style"/>
          <w:sz w:val="24"/>
          <w:szCs w:val="24"/>
        </w:rPr>
        <w:t xml:space="preserve">osságszámától függően az alábbi kategóriákban </w:t>
      </w:r>
      <w:r w:rsidRPr="00006A2D">
        <w:rPr>
          <w:rFonts w:ascii="Bookman Old Style" w:hAnsi="Bookman Old Style"/>
          <w:sz w:val="24"/>
          <w:szCs w:val="24"/>
        </w:rPr>
        <w:t>nyújthatnak be támogatási kérelmet:</w:t>
      </w:r>
    </w:p>
    <w:p w:rsidR="006411A8" w:rsidRPr="00006A2D" w:rsidRDefault="006411A8" w:rsidP="00006A2D">
      <w:pPr>
        <w:pStyle w:val="Listaszerbekezds"/>
        <w:numPr>
          <w:ilvl w:val="0"/>
          <w:numId w:val="3"/>
        </w:numPr>
        <w:spacing w:line="240" w:lineRule="auto"/>
        <w:jc w:val="both"/>
        <w:rPr>
          <w:rFonts w:ascii="Bookman Old Style" w:hAnsi="Bookman Old Style"/>
          <w:sz w:val="24"/>
          <w:szCs w:val="24"/>
        </w:rPr>
      </w:pPr>
      <w:r w:rsidRPr="00006A2D">
        <w:rPr>
          <w:rFonts w:ascii="Bookman Old Style" w:hAnsi="Bookman Old Style"/>
          <w:sz w:val="24"/>
          <w:szCs w:val="24"/>
        </w:rPr>
        <w:t>Az 1. kategóriában: a 3000 fő alatti lakosságszámú települések</w:t>
      </w:r>
    </w:p>
    <w:p w:rsidR="006411A8" w:rsidRPr="00006A2D" w:rsidRDefault="006411A8" w:rsidP="00006A2D">
      <w:pPr>
        <w:pStyle w:val="Listaszerbekezds"/>
        <w:numPr>
          <w:ilvl w:val="0"/>
          <w:numId w:val="3"/>
        </w:numPr>
        <w:spacing w:line="240" w:lineRule="auto"/>
        <w:jc w:val="both"/>
        <w:rPr>
          <w:rFonts w:ascii="Bookman Old Style" w:hAnsi="Bookman Old Style"/>
          <w:sz w:val="24"/>
          <w:szCs w:val="24"/>
        </w:rPr>
      </w:pPr>
      <w:r w:rsidRPr="00006A2D">
        <w:rPr>
          <w:rFonts w:ascii="Bookman Old Style" w:hAnsi="Bookman Old Style"/>
          <w:sz w:val="24"/>
          <w:szCs w:val="24"/>
        </w:rPr>
        <w:t>A 2. kategóriában: a 3000 fő – 10000 fő közötti lakosságszámú települések</w:t>
      </w:r>
    </w:p>
    <w:p w:rsidR="006411A8" w:rsidRPr="00006A2D" w:rsidRDefault="006411A8" w:rsidP="00006A2D">
      <w:pPr>
        <w:pStyle w:val="Listaszerbekezds"/>
        <w:numPr>
          <w:ilvl w:val="0"/>
          <w:numId w:val="3"/>
        </w:numPr>
        <w:spacing w:line="240" w:lineRule="auto"/>
        <w:jc w:val="both"/>
        <w:rPr>
          <w:rFonts w:ascii="Bookman Old Style" w:hAnsi="Bookman Old Style"/>
          <w:sz w:val="24"/>
          <w:szCs w:val="24"/>
        </w:rPr>
      </w:pPr>
      <w:r w:rsidRPr="00006A2D">
        <w:rPr>
          <w:rFonts w:ascii="Bookman Old Style" w:hAnsi="Bookman Old Style"/>
          <w:sz w:val="24"/>
          <w:szCs w:val="24"/>
        </w:rPr>
        <w:t>A 3. kategóriában: a 10000 fő fölötti lakosságszámú települések</w:t>
      </w:r>
    </w:p>
    <w:p w:rsidR="006411A8" w:rsidRPr="00006A2D" w:rsidRDefault="006411A8" w:rsidP="00006A2D">
      <w:pPr>
        <w:spacing w:line="240" w:lineRule="auto"/>
        <w:jc w:val="both"/>
        <w:rPr>
          <w:rFonts w:ascii="Bookman Old Style" w:hAnsi="Bookman Old Style"/>
          <w:sz w:val="24"/>
          <w:szCs w:val="24"/>
        </w:rPr>
      </w:pPr>
      <w:r w:rsidRPr="00006A2D">
        <w:rPr>
          <w:rFonts w:ascii="Bookman Old Style" w:hAnsi="Bookman Old Style"/>
          <w:sz w:val="24"/>
          <w:szCs w:val="24"/>
        </w:rPr>
        <w:t>A közös önkormányzati hivatalok esetében a közös hivatalt alko</w:t>
      </w:r>
      <w:r w:rsidR="00D745ED" w:rsidRPr="00006A2D">
        <w:rPr>
          <w:rFonts w:ascii="Bookman Old Style" w:hAnsi="Bookman Old Style"/>
          <w:sz w:val="24"/>
          <w:szCs w:val="24"/>
        </w:rPr>
        <w:t xml:space="preserve">tó települések együttes állandó </w:t>
      </w:r>
      <w:r w:rsidRPr="00006A2D">
        <w:rPr>
          <w:rFonts w:ascii="Bookman Old Style" w:hAnsi="Bookman Old Style"/>
          <w:sz w:val="24"/>
          <w:szCs w:val="24"/>
        </w:rPr>
        <w:t>lakosságszáma a kategóriába sorolás alapja.</w:t>
      </w:r>
    </w:p>
    <w:p w:rsidR="006411A8" w:rsidRPr="00006A2D" w:rsidRDefault="006411A8" w:rsidP="00006A2D">
      <w:pPr>
        <w:spacing w:line="240" w:lineRule="auto"/>
        <w:jc w:val="both"/>
        <w:rPr>
          <w:rFonts w:ascii="Bookman Old Style" w:hAnsi="Bookman Old Style"/>
          <w:sz w:val="24"/>
          <w:szCs w:val="24"/>
        </w:rPr>
      </w:pPr>
      <w:r w:rsidRPr="00006A2D">
        <w:rPr>
          <w:rFonts w:ascii="Bookman Old Style" w:hAnsi="Bookman Old Style"/>
          <w:sz w:val="24"/>
          <w:szCs w:val="24"/>
        </w:rPr>
        <w:t>Jelen felhívás keretében támogatási kérelmet konzorcium nem nyújthat be.</w:t>
      </w:r>
    </w:p>
    <w:p w:rsidR="00D745ED" w:rsidRPr="00006A2D" w:rsidRDefault="00D745ED" w:rsidP="00006A2D">
      <w:pPr>
        <w:spacing w:line="240" w:lineRule="auto"/>
        <w:jc w:val="both"/>
        <w:rPr>
          <w:rFonts w:ascii="Bookman Old Style" w:hAnsi="Bookman Old Style"/>
          <w:sz w:val="24"/>
          <w:szCs w:val="24"/>
        </w:rPr>
      </w:pPr>
    </w:p>
    <w:p w:rsidR="00D745ED" w:rsidRPr="00006A2D" w:rsidRDefault="00D745ED" w:rsidP="00006A2D">
      <w:pPr>
        <w:spacing w:line="240" w:lineRule="auto"/>
        <w:jc w:val="both"/>
        <w:rPr>
          <w:rFonts w:ascii="Bookman Old Style" w:hAnsi="Bookman Old Style"/>
          <w:b/>
          <w:sz w:val="24"/>
          <w:szCs w:val="24"/>
          <w:u w:val="single"/>
        </w:rPr>
      </w:pPr>
      <w:r w:rsidRPr="00006A2D">
        <w:rPr>
          <w:rFonts w:ascii="Bookman Old Style" w:hAnsi="Bookman Old Style"/>
          <w:b/>
          <w:sz w:val="24"/>
          <w:szCs w:val="24"/>
          <w:u w:val="single"/>
        </w:rPr>
        <w:t>A támogatási kérelem benyújtásának határideje és módja</w:t>
      </w:r>
    </w:p>
    <w:p w:rsidR="00D745ED" w:rsidRPr="00006A2D" w:rsidRDefault="00D745ED" w:rsidP="00006A2D">
      <w:pPr>
        <w:spacing w:line="240" w:lineRule="auto"/>
        <w:jc w:val="both"/>
        <w:rPr>
          <w:rFonts w:ascii="Bookman Old Style" w:hAnsi="Bookman Old Style"/>
          <w:sz w:val="24"/>
          <w:szCs w:val="24"/>
        </w:rPr>
      </w:pPr>
      <w:r w:rsidRPr="00006A2D">
        <w:rPr>
          <w:rFonts w:ascii="Bookman Old Style" w:hAnsi="Bookman Old Style"/>
          <w:sz w:val="24"/>
          <w:szCs w:val="24"/>
        </w:rPr>
        <w:t xml:space="preserve">Jelen felhívás keretében a támogatási kérelmek benyújtására két szakaszban van lehetőség, összhangban az ASP Korm. rendelet 12. § </w:t>
      </w:r>
      <w:proofErr w:type="spellStart"/>
      <w:r w:rsidRPr="00006A2D">
        <w:rPr>
          <w:rFonts w:ascii="Bookman Old Style" w:hAnsi="Bookman Old Style"/>
          <w:sz w:val="24"/>
          <w:szCs w:val="24"/>
        </w:rPr>
        <w:t>-ban</w:t>
      </w:r>
      <w:proofErr w:type="spellEnd"/>
      <w:r w:rsidRPr="00006A2D">
        <w:rPr>
          <w:rFonts w:ascii="Bookman Old Style" w:hAnsi="Bookman Old Style"/>
          <w:sz w:val="24"/>
          <w:szCs w:val="24"/>
        </w:rPr>
        <w:t xml:space="preserve"> foglalt kötelezettségek ütemezésével:</w:t>
      </w:r>
    </w:p>
    <w:p w:rsidR="00D745ED" w:rsidRPr="00006A2D" w:rsidRDefault="00D745ED" w:rsidP="00006A2D">
      <w:pPr>
        <w:pStyle w:val="Listaszerbekezds"/>
        <w:numPr>
          <w:ilvl w:val="0"/>
          <w:numId w:val="3"/>
        </w:numPr>
        <w:spacing w:line="240" w:lineRule="auto"/>
        <w:jc w:val="both"/>
        <w:rPr>
          <w:rFonts w:ascii="Bookman Old Style" w:hAnsi="Bookman Old Style"/>
          <w:sz w:val="24"/>
          <w:szCs w:val="24"/>
        </w:rPr>
      </w:pPr>
      <w:r w:rsidRPr="00006A2D">
        <w:rPr>
          <w:rFonts w:ascii="Bookman Old Style" w:hAnsi="Bookman Old Style"/>
          <w:sz w:val="24"/>
          <w:szCs w:val="24"/>
        </w:rPr>
        <w:t>1. Szakasz: Az ASP Korm. rendelet 4. melléklet szerinti települési önkormányzatok, esetében: 2016. szeptember 15. - 2016. szeptember 30. között lehetséges</w:t>
      </w:r>
    </w:p>
    <w:p w:rsidR="00D745ED" w:rsidRPr="00006A2D" w:rsidRDefault="00D745ED" w:rsidP="00006A2D">
      <w:pPr>
        <w:pStyle w:val="Listaszerbekezds"/>
        <w:numPr>
          <w:ilvl w:val="0"/>
          <w:numId w:val="3"/>
        </w:numPr>
        <w:spacing w:line="240" w:lineRule="auto"/>
        <w:jc w:val="both"/>
        <w:rPr>
          <w:rFonts w:ascii="Bookman Old Style" w:hAnsi="Bookman Old Style"/>
          <w:sz w:val="24"/>
          <w:szCs w:val="24"/>
        </w:rPr>
      </w:pPr>
      <w:r w:rsidRPr="00006A2D">
        <w:rPr>
          <w:rFonts w:ascii="Bookman Old Style" w:hAnsi="Bookman Old Style"/>
          <w:sz w:val="24"/>
          <w:szCs w:val="24"/>
        </w:rPr>
        <w:t>2. Szakasz: Az ASP Korm. rendelet 4. mellékletben nem felsorolt, jogosult önkormányzatok esetében: 2017. február 1. - 2017</w:t>
      </w:r>
      <w:r w:rsidR="00531115" w:rsidRPr="00006A2D">
        <w:rPr>
          <w:rFonts w:ascii="Bookman Old Style" w:hAnsi="Bookman Old Style"/>
          <w:sz w:val="24"/>
          <w:szCs w:val="24"/>
        </w:rPr>
        <w:t>. február 28. között lehetséges</w:t>
      </w:r>
    </w:p>
    <w:p w:rsidR="00531115" w:rsidRPr="00006A2D" w:rsidRDefault="00531115" w:rsidP="00006A2D">
      <w:pPr>
        <w:spacing w:line="240" w:lineRule="auto"/>
        <w:jc w:val="both"/>
        <w:rPr>
          <w:rFonts w:ascii="Bookman Old Style" w:hAnsi="Bookman Old Style"/>
          <w:sz w:val="24"/>
          <w:szCs w:val="24"/>
        </w:rPr>
      </w:pPr>
    </w:p>
    <w:p w:rsidR="00531115" w:rsidRPr="00006A2D" w:rsidRDefault="00531115" w:rsidP="00006A2D">
      <w:pPr>
        <w:spacing w:line="240" w:lineRule="auto"/>
        <w:jc w:val="both"/>
        <w:rPr>
          <w:rFonts w:ascii="Bookman Old Style" w:hAnsi="Bookman Old Style"/>
          <w:b/>
          <w:sz w:val="24"/>
          <w:szCs w:val="24"/>
          <w:u w:val="single"/>
        </w:rPr>
      </w:pPr>
      <w:r w:rsidRPr="00006A2D">
        <w:rPr>
          <w:rFonts w:ascii="Bookman Old Style" w:hAnsi="Bookman Old Style"/>
          <w:b/>
          <w:sz w:val="24"/>
          <w:szCs w:val="24"/>
          <w:u w:val="single"/>
        </w:rPr>
        <w:t>A támogatás mértéke, összege</w:t>
      </w:r>
    </w:p>
    <w:p w:rsidR="00531115" w:rsidRPr="00006A2D" w:rsidRDefault="00531115" w:rsidP="00006A2D">
      <w:pPr>
        <w:spacing w:line="240" w:lineRule="auto"/>
        <w:jc w:val="both"/>
        <w:rPr>
          <w:rFonts w:ascii="Bookman Old Style" w:hAnsi="Bookman Old Style"/>
          <w:sz w:val="24"/>
          <w:szCs w:val="24"/>
        </w:rPr>
      </w:pPr>
      <w:r w:rsidRPr="00006A2D">
        <w:rPr>
          <w:rFonts w:ascii="Bookman Old Style" w:hAnsi="Bookman Old Style"/>
          <w:sz w:val="24"/>
          <w:szCs w:val="24"/>
        </w:rPr>
        <w:t>Jelen felhívás keretében az önkormányzatok által a település, vagy a közös hivatalt alkotó települések együttes állandó lakosságszámától függően igényelhető vissza nem térítendő támogatás összege:</w:t>
      </w:r>
    </w:p>
    <w:p w:rsidR="00531115" w:rsidRPr="00006A2D" w:rsidRDefault="00531115" w:rsidP="00006A2D">
      <w:pPr>
        <w:pStyle w:val="Listaszerbekezds"/>
        <w:numPr>
          <w:ilvl w:val="0"/>
          <w:numId w:val="3"/>
        </w:numPr>
        <w:spacing w:line="240" w:lineRule="auto"/>
        <w:jc w:val="both"/>
        <w:rPr>
          <w:rFonts w:ascii="Bookman Old Style" w:hAnsi="Bookman Old Style"/>
          <w:sz w:val="24"/>
          <w:szCs w:val="24"/>
        </w:rPr>
      </w:pPr>
      <w:r w:rsidRPr="00006A2D">
        <w:rPr>
          <w:rFonts w:ascii="Bookman Old Style" w:hAnsi="Bookman Old Style"/>
          <w:sz w:val="24"/>
          <w:szCs w:val="24"/>
        </w:rPr>
        <w:t>1. kategóriában: legfeljebb 6 000 000 Ft</w:t>
      </w:r>
    </w:p>
    <w:p w:rsidR="00531115" w:rsidRPr="00006A2D" w:rsidRDefault="00531115" w:rsidP="00006A2D">
      <w:pPr>
        <w:pStyle w:val="Listaszerbekezds"/>
        <w:numPr>
          <w:ilvl w:val="0"/>
          <w:numId w:val="3"/>
        </w:numPr>
        <w:spacing w:line="240" w:lineRule="auto"/>
        <w:jc w:val="both"/>
        <w:rPr>
          <w:rFonts w:ascii="Bookman Old Style" w:hAnsi="Bookman Old Style"/>
          <w:sz w:val="24"/>
          <w:szCs w:val="24"/>
        </w:rPr>
      </w:pPr>
      <w:r w:rsidRPr="00006A2D">
        <w:rPr>
          <w:rFonts w:ascii="Bookman Old Style" w:hAnsi="Bookman Old Style"/>
          <w:sz w:val="24"/>
          <w:szCs w:val="24"/>
        </w:rPr>
        <w:t>2. kategóriában: legfeljebb 7 000 000 Ft</w:t>
      </w:r>
    </w:p>
    <w:p w:rsidR="00531115" w:rsidRPr="00006A2D" w:rsidRDefault="00531115" w:rsidP="00006A2D">
      <w:pPr>
        <w:pStyle w:val="Listaszerbekezds"/>
        <w:numPr>
          <w:ilvl w:val="0"/>
          <w:numId w:val="3"/>
        </w:numPr>
        <w:spacing w:line="240" w:lineRule="auto"/>
        <w:jc w:val="both"/>
        <w:rPr>
          <w:rFonts w:ascii="Bookman Old Style" w:hAnsi="Bookman Old Style"/>
          <w:sz w:val="24"/>
          <w:szCs w:val="24"/>
        </w:rPr>
      </w:pPr>
      <w:r w:rsidRPr="00006A2D">
        <w:rPr>
          <w:rFonts w:ascii="Bookman Old Style" w:hAnsi="Bookman Old Style"/>
          <w:sz w:val="24"/>
          <w:szCs w:val="24"/>
        </w:rPr>
        <w:t>3. kategóriában: legfeljebb 9 000 000 Ft</w:t>
      </w:r>
    </w:p>
    <w:p w:rsidR="00531115" w:rsidRPr="00006A2D" w:rsidRDefault="00531115" w:rsidP="00006A2D">
      <w:pPr>
        <w:spacing w:line="240" w:lineRule="auto"/>
        <w:jc w:val="both"/>
        <w:rPr>
          <w:rFonts w:ascii="Bookman Old Style" w:hAnsi="Bookman Old Style"/>
          <w:sz w:val="24"/>
          <w:szCs w:val="24"/>
        </w:rPr>
      </w:pPr>
      <w:r w:rsidRPr="00006A2D">
        <w:rPr>
          <w:rFonts w:ascii="Bookman Old Style" w:hAnsi="Bookman Old Style"/>
          <w:sz w:val="24"/>
          <w:szCs w:val="24"/>
        </w:rPr>
        <w:t>A támogatás maximális mértéke az összes elszámolható költség 100 %-</w:t>
      </w:r>
      <w:proofErr w:type="gramStart"/>
      <w:r w:rsidRPr="00006A2D">
        <w:rPr>
          <w:rFonts w:ascii="Bookman Old Style" w:hAnsi="Bookman Old Style"/>
          <w:sz w:val="24"/>
          <w:szCs w:val="24"/>
        </w:rPr>
        <w:t>a</w:t>
      </w:r>
      <w:proofErr w:type="gramEnd"/>
    </w:p>
    <w:p w:rsidR="00531115" w:rsidRPr="00006A2D" w:rsidRDefault="00531115" w:rsidP="00006A2D">
      <w:pPr>
        <w:spacing w:line="240" w:lineRule="auto"/>
        <w:jc w:val="both"/>
        <w:rPr>
          <w:rFonts w:ascii="Bookman Old Style" w:hAnsi="Bookman Old Style"/>
          <w:sz w:val="24"/>
          <w:szCs w:val="24"/>
        </w:rPr>
      </w:pPr>
    </w:p>
    <w:p w:rsidR="00531115" w:rsidRPr="00006A2D" w:rsidRDefault="00E5170E" w:rsidP="00006A2D">
      <w:pPr>
        <w:spacing w:line="240" w:lineRule="auto"/>
        <w:jc w:val="both"/>
        <w:rPr>
          <w:rFonts w:ascii="Bookman Old Style" w:hAnsi="Bookman Old Style"/>
          <w:b/>
          <w:sz w:val="24"/>
          <w:szCs w:val="24"/>
          <w:u w:val="single"/>
        </w:rPr>
      </w:pPr>
      <w:r w:rsidRPr="00006A2D">
        <w:rPr>
          <w:rFonts w:ascii="Bookman Old Style" w:hAnsi="Bookman Old Style"/>
          <w:b/>
          <w:sz w:val="24"/>
          <w:szCs w:val="24"/>
          <w:u w:val="single"/>
        </w:rPr>
        <w:t>Előleg igénylése</w:t>
      </w:r>
    </w:p>
    <w:p w:rsidR="00E5170E" w:rsidRPr="00006A2D" w:rsidRDefault="00E5170E" w:rsidP="00006A2D">
      <w:pPr>
        <w:spacing w:line="240" w:lineRule="auto"/>
        <w:jc w:val="both"/>
        <w:rPr>
          <w:rFonts w:ascii="Bookman Old Style" w:hAnsi="Bookman Old Style"/>
          <w:sz w:val="24"/>
          <w:szCs w:val="24"/>
        </w:rPr>
      </w:pPr>
      <w:r w:rsidRPr="00006A2D">
        <w:rPr>
          <w:rFonts w:ascii="Bookman Old Style" w:hAnsi="Bookman Old Style"/>
          <w:sz w:val="24"/>
          <w:szCs w:val="24"/>
        </w:rPr>
        <w:t>Jelen Felhívás keretében támogatott projektek esetében az utófinanszírozású tevékenységekre igénybe vehető támogatási előleg maximális mértéke a megítélt támogatás 100 %-</w:t>
      </w:r>
      <w:proofErr w:type="gramStart"/>
      <w:r w:rsidRPr="00006A2D">
        <w:rPr>
          <w:rFonts w:ascii="Bookman Old Style" w:hAnsi="Bookman Old Style"/>
          <w:sz w:val="24"/>
          <w:szCs w:val="24"/>
        </w:rPr>
        <w:t>a.</w:t>
      </w:r>
      <w:proofErr w:type="gramEnd"/>
      <w:r w:rsidRPr="00006A2D">
        <w:rPr>
          <w:rFonts w:ascii="Bookman Old Style" w:hAnsi="Bookman Old Style"/>
          <w:sz w:val="24"/>
          <w:szCs w:val="24"/>
        </w:rPr>
        <w:cr/>
      </w:r>
    </w:p>
    <w:p w:rsidR="00E5170E" w:rsidRPr="00006A2D" w:rsidRDefault="00E5170E" w:rsidP="00006A2D">
      <w:pPr>
        <w:spacing w:line="240" w:lineRule="auto"/>
        <w:jc w:val="both"/>
        <w:rPr>
          <w:rFonts w:ascii="Bookman Old Style" w:hAnsi="Bookman Old Style"/>
          <w:b/>
          <w:sz w:val="24"/>
          <w:szCs w:val="24"/>
          <w:u w:val="single"/>
        </w:rPr>
      </w:pPr>
      <w:r w:rsidRPr="00006A2D">
        <w:rPr>
          <w:rFonts w:ascii="Bookman Old Style" w:hAnsi="Bookman Old Style"/>
          <w:b/>
          <w:sz w:val="24"/>
          <w:szCs w:val="24"/>
          <w:u w:val="single"/>
        </w:rPr>
        <w:t>Elszámolható költségek maximuma</w:t>
      </w:r>
    </w:p>
    <w:p w:rsidR="00E5170E" w:rsidRDefault="00E5170E" w:rsidP="00006A2D">
      <w:pPr>
        <w:spacing w:line="240" w:lineRule="auto"/>
        <w:jc w:val="both"/>
        <w:rPr>
          <w:rFonts w:ascii="Bookman Old Style" w:hAnsi="Bookman Old Style"/>
          <w:b/>
          <w:sz w:val="24"/>
          <w:szCs w:val="24"/>
          <w:u w:val="single"/>
        </w:rPr>
      </w:pPr>
      <w:bookmarkStart w:id="0" w:name="_GoBack"/>
      <w:r w:rsidRPr="00006A2D">
        <w:rPr>
          <w:rFonts w:ascii="Bookman Old Style" w:hAnsi="Bookman Old Style"/>
          <w:b/>
          <w:noProof/>
          <w:sz w:val="24"/>
          <w:szCs w:val="24"/>
          <w:u w:val="single"/>
          <w:lang w:eastAsia="hu-HU"/>
        </w:rPr>
        <w:lastRenderedPageBreak/>
        <w:drawing>
          <wp:inline distT="0" distB="0" distL="0" distR="0">
            <wp:extent cx="5760720" cy="5364717"/>
            <wp:effectExtent l="0" t="0" r="0" b="762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5364717"/>
                    </a:xfrm>
                    <a:prstGeom prst="rect">
                      <a:avLst/>
                    </a:prstGeom>
                    <a:noFill/>
                    <a:ln>
                      <a:noFill/>
                    </a:ln>
                  </pic:spPr>
                </pic:pic>
              </a:graphicData>
            </a:graphic>
          </wp:inline>
        </w:drawing>
      </w:r>
      <w:bookmarkEnd w:id="0"/>
    </w:p>
    <w:p w:rsidR="00006A2D" w:rsidRDefault="00006A2D" w:rsidP="00006A2D">
      <w:pPr>
        <w:spacing w:line="240" w:lineRule="auto"/>
        <w:jc w:val="both"/>
        <w:rPr>
          <w:rFonts w:ascii="Bookman Old Style" w:hAnsi="Bookman Old Style"/>
          <w:b/>
          <w:sz w:val="24"/>
          <w:szCs w:val="24"/>
          <w:u w:val="single"/>
        </w:rPr>
      </w:pPr>
    </w:p>
    <w:p w:rsidR="00006A2D" w:rsidRDefault="00006A2D" w:rsidP="00006A2D">
      <w:pPr>
        <w:spacing w:line="240" w:lineRule="auto"/>
        <w:jc w:val="both"/>
        <w:rPr>
          <w:rFonts w:ascii="Bookman Old Style" w:hAnsi="Bookman Old Style"/>
          <w:sz w:val="24"/>
          <w:szCs w:val="24"/>
        </w:rPr>
      </w:pPr>
      <w:r>
        <w:rPr>
          <w:rFonts w:ascii="Bookman Old Style" w:hAnsi="Bookman Old Style"/>
          <w:sz w:val="24"/>
          <w:szCs w:val="24"/>
        </w:rPr>
        <w:t>A fenti előterjesztésnek megfelelően javasolom a pályázat benyújtását.</w:t>
      </w:r>
    </w:p>
    <w:p w:rsidR="00006A2D" w:rsidRDefault="00006A2D" w:rsidP="00006A2D">
      <w:pPr>
        <w:spacing w:line="240" w:lineRule="auto"/>
        <w:jc w:val="both"/>
        <w:rPr>
          <w:rFonts w:ascii="Bookman Old Style" w:hAnsi="Bookman Old Style"/>
          <w:sz w:val="24"/>
          <w:szCs w:val="24"/>
        </w:rPr>
      </w:pPr>
    </w:p>
    <w:p w:rsidR="00006A2D" w:rsidRDefault="00006A2D" w:rsidP="00006A2D">
      <w:pPr>
        <w:spacing w:line="240" w:lineRule="auto"/>
        <w:jc w:val="both"/>
        <w:rPr>
          <w:rFonts w:ascii="Bookman Old Style" w:hAnsi="Bookman Old Style"/>
          <w:sz w:val="24"/>
          <w:szCs w:val="24"/>
        </w:rPr>
      </w:pPr>
    </w:p>
    <w:p w:rsidR="00006A2D" w:rsidRDefault="00006A2D" w:rsidP="00006A2D">
      <w:pPr>
        <w:spacing w:line="240" w:lineRule="auto"/>
        <w:jc w:val="both"/>
        <w:rPr>
          <w:rFonts w:ascii="Bookman Old Style" w:hAnsi="Bookman Old Style"/>
          <w:sz w:val="24"/>
          <w:szCs w:val="24"/>
        </w:rPr>
      </w:pPr>
      <w:r>
        <w:rPr>
          <w:rFonts w:ascii="Bookman Old Style" w:hAnsi="Bookman Old Style"/>
          <w:sz w:val="24"/>
          <w:szCs w:val="24"/>
        </w:rPr>
        <w:t>Kincsesbánya, 2016. szeptember 22.</w:t>
      </w:r>
    </w:p>
    <w:p w:rsidR="00814E11" w:rsidRDefault="00814E11" w:rsidP="00006A2D">
      <w:pPr>
        <w:spacing w:line="240" w:lineRule="auto"/>
        <w:jc w:val="both"/>
        <w:rPr>
          <w:rFonts w:ascii="Bookman Old Style" w:hAnsi="Bookman Old Style"/>
          <w:sz w:val="24"/>
          <w:szCs w:val="24"/>
        </w:rPr>
      </w:pPr>
    </w:p>
    <w:p w:rsidR="00006A2D" w:rsidRDefault="00006A2D" w:rsidP="00006A2D">
      <w:pPr>
        <w:spacing w:line="240" w:lineRule="auto"/>
        <w:jc w:val="both"/>
        <w:rPr>
          <w:rFonts w:ascii="Bookman Old Style" w:hAnsi="Bookman Old Style"/>
          <w:sz w:val="24"/>
          <w:szCs w:val="24"/>
        </w:rPr>
      </w:pPr>
    </w:p>
    <w:p w:rsidR="00006A2D" w:rsidRPr="00814E11" w:rsidRDefault="00006A2D" w:rsidP="00814E11">
      <w:pPr>
        <w:pStyle w:val="Nincstrkz"/>
        <w:rPr>
          <w:rFonts w:ascii="Bookman Old Style" w:hAnsi="Bookman Old Style"/>
          <w:sz w:val="24"/>
        </w:rPr>
      </w:pPr>
      <w:r>
        <w:tab/>
      </w:r>
      <w:r>
        <w:tab/>
      </w:r>
      <w:r>
        <w:tab/>
      </w:r>
      <w:r>
        <w:tab/>
      </w:r>
      <w:r>
        <w:tab/>
      </w:r>
      <w:r>
        <w:tab/>
      </w:r>
      <w:r>
        <w:tab/>
      </w:r>
      <w:r>
        <w:tab/>
      </w:r>
      <w:r>
        <w:tab/>
      </w:r>
      <w:r w:rsidRPr="00814E11">
        <w:rPr>
          <w:rFonts w:ascii="Bookman Old Style" w:hAnsi="Bookman Old Style"/>
          <w:sz w:val="24"/>
        </w:rPr>
        <w:t>Bajkai János</w:t>
      </w:r>
    </w:p>
    <w:p w:rsidR="00006A2D" w:rsidRPr="00814E11" w:rsidRDefault="00006A2D" w:rsidP="00814E11">
      <w:pPr>
        <w:pStyle w:val="Nincstrkz"/>
        <w:rPr>
          <w:rFonts w:ascii="Bookman Old Style" w:hAnsi="Bookman Old Style"/>
          <w:sz w:val="24"/>
        </w:rPr>
      </w:pPr>
      <w:r w:rsidRPr="00814E11">
        <w:rPr>
          <w:rFonts w:ascii="Bookman Old Style" w:hAnsi="Bookman Old Style"/>
          <w:sz w:val="24"/>
        </w:rPr>
        <w:tab/>
      </w:r>
      <w:r w:rsidRPr="00814E11">
        <w:rPr>
          <w:rFonts w:ascii="Bookman Old Style" w:hAnsi="Bookman Old Style"/>
          <w:sz w:val="24"/>
        </w:rPr>
        <w:tab/>
      </w:r>
      <w:r w:rsidRPr="00814E11">
        <w:rPr>
          <w:rFonts w:ascii="Bookman Old Style" w:hAnsi="Bookman Old Style"/>
          <w:sz w:val="24"/>
        </w:rPr>
        <w:tab/>
      </w:r>
      <w:r w:rsidRPr="00814E11">
        <w:rPr>
          <w:rFonts w:ascii="Bookman Old Style" w:hAnsi="Bookman Old Style"/>
          <w:sz w:val="24"/>
        </w:rPr>
        <w:tab/>
      </w:r>
      <w:r w:rsidRPr="00814E11">
        <w:rPr>
          <w:rFonts w:ascii="Bookman Old Style" w:hAnsi="Bookman Old Style"/>
          <w:sz w:val="24"/>
        </w:rPr>
        <w:tab/>
      </w:r>
      <w:r w:rsidRPr="00814E11">
        <w:rPr>
          <w:rFonts w:ascii="Bookman Old Style" w:hAnsi="Bookman Old Style"/>
          <w:sz w:val="24"/>
        </w:rPr>
        <w:tab/>
      </w:r>
      <w:r w:rsidRPr="00814E11">
        <w:rPr>
          <w:rFonts w:ascii="Bookman Old Style" w:hAnsi="Bookman Old Style"/>
          <w:sz w:val="24"/>
        </w:rPr>
        <w:tab/>
      </w:r>
      <w:r w:rsidRPr="00814E11">
        <w:rPr>
          <w:rFonts w:ascii="Bookman Old Style" w:hAnsi="Bookman Old Style"/>
          <w:sz w:val="24"/>
        </w:rPr>
        <w:tab/>
      </w:r>
      <w:r w:rsidRPr="00814E11">
        <w:rPr>
          <w:rFonts w:ascii="Bookman Old Style" w:hAnsi="Bookman Old Style"/>
          <w:sz w:val="24"/>
        </w:rPr>
        <w:tab/>
      </w:r>
      <w:proofErr w:type="gramStart"/>
      <w:r w:rsidRPr="00814E11">
        <w:rPr>
          <w:rFonts w:ascii="Bookman Old Style" w:hAnsi="Bookman Old Style"/>
          <w:sz w:val="24"/>
        </w:rPr>
        <w:t>polgármester</w:t>
      </w:r>
      <w:proofErr w:type="gramEnd"/>
    </w:p>
    <w:sectPr w:rsidR="00006A2D" w:rsidRPr="00814E11" w:rsidSect="006529A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4AB" w:rsidRDefault="006A24AB" w:rsidP="00006A2D">
      <w:pPr>
        <w:spacing w:after="0" w:line="240" w:lineRule="auto"/>
      </w:pPr>
      <w:r>
        <w:separator/>
      </w:r>
    </w:p>
  </w:endnote>
  <w:endnote w:type="continuationSeparator" w:id="0">
    <w:p w:rsidR="006A24AB" w:rsidRDefault="006A24AB" w:rsidP="00006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3016"/>
      <w:docPartObj>
        <w:docPartGallery w:val="Page Numbers (Bottom of Page)"/>
        <w:docPartUnique/>
      </w:docPartObj>
    </w:sdtPr>
    <w:sdtContent>
      <w:p w:rsidR="00006A2D" w:rsidRDefault="00006A2D">
        <w:pPr>
          <w:pStyle w:val="llb"/>
          <w:jc w:val="center"/>
        </w:pPr>
        <w:fldSimple w:instr=" PAGE   \* MERGEFORMAT ">
          <w:r w:rsidR="00814E11">
            <w:rPr>
              <w:noProof/>
            </w:rPr>
            <w:t>4</w:t>
          </w:r>
        </w:fldSimple>
      </w:p>
    </w:sdtContent>
  </w:sdt>
  <w:p w:rsidR="00006A2D" w:rsidRDefault="00006A2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4AB" w:rsidRDefault="006A24AB" w:rsidP="00006A2D">
      <w:pPr>
        <w:spacing w:after="0" w:line="240" w:lineRule="auto"/>
      </w:pPr>
      <w:r>
        <w:separator/>
      </w:r>
    </w:p>
  </w:footnote>
  <w:footnote w:type="continuationSeparator" w:id="0">
    <w:p w:rsidR="006A24AB" w:rsidRDefault="006A24AB" w:rsidP="00006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D55B3"/>
    <w:multiLevelType w:val="hybridMultilevel"/>
    <w:tmpl w:val="FA7AC6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A7073D7"/>
    <w:multiLevelType w:val="hybridMultilevel"/>
    <w:tmpl w:val="BE3228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567A4359"/>
    <w:multiLevelType w:val="hybridMultilevel"/>
    <w:tmpl w:val="0464BD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770305A"/>
    <w:multiLevelType w:val="hybridMultilevel"/>
    <w:tmpl w:val="59BE4D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766F50A6"/>
    <w:multiLevelType w:val="hybridMultilevel"/>
    <w:tmpl w:val="4B7071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7E195AB7"/>
    <w:multiLevelType w:val="hybridMultilevel"/>
    <w:tmpl w:val="EBE677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02A65"/>
    <w:rsid w:val="00004112"/>
    <w:rsid w:val="00006A2D"/>
    <w:rsid w:val="00102A65"/>
    <w:rsid w:val="00435AE5"/>
    <w:rsid w:val="00531115"/>
    <w:rsid w:val="005451C2"/>
    <w:rsid w:val="005F2739"/>
    <w:rsid w:val="006411A8"/>
    <w:rsid w:val="006529A0"/>
    <w:rsid w:val="006A24AB"/>
    <w:rsid w:val="007C3610"/>
    <w:rsid w:val="00814E11"/>
    <w:rsid w:val="00D745ED"/>
    <w:rsid w:val="00E5170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529A0"/>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02A65"/>
    <w:pPr>
      <w:ind w:left="720"/>
      <w:contextualSpacing/>
    </w:pPr>
  </w:style>
  <w:style w:type="paragraph" w:styleId="Buborkszveg">
    <w:name w:val="Balloon Text"/>
    <w:basedOn w:val="Norml"/>
    <w:link w:val="BuborkszvegChar"/>
    <w:uiPriority w:val="99"/>
    <w:semiHidden/>
    <w:unhideWhenUsed/>
    <w:rsid w:val="000041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04112"/>
    <w:rPr>
      <w:rFonts w:ascii="Tahoma" w:hAnsi="Tahoma" w:cs="Tahoma"/>
      <w:sz w:val="16"/>
      <w:szCs w:val="16"/>
    </w:rPr>
  </w:style>
  <w:style w:type="paragraph" w:styleId="lfej">
    <w:name w:val="header"/>
    <w:basedOn w:val="Norml"/>
    <w:link w:val="lfejChar"/>
    <w:uiPriority w:val="99"/>
    <w:semiHidden/>
    <w:unhideWhenUsed/>
    <w:rsid w:val="00006A2D"/>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006A2D"/>
  </w:style>
  <w:style w:type="paragraph" w:styleId="llb">
    <w:name w:val="footer"/>
    <w:basedOn w:val="Norml"/>
    <w:link w:val="llbChar"/>
    <w:uiPriority w:val="99"/>
    <w:unhideWhenUsed/>
    <w:rsid w:val="00006A2D"/>
    <w:pPr>
      <w:tabs>
        <w:tab w:val="center" w:pos="4536"/>
        <w:tab w:val="right" w:pos="9072"/>
      </w:tabs>
      <w:spacing w:after="0" w:line="240" w:lineRule="auto"/>
    </w:pPr>
  </w:style>
  <w:style w:type="character" w:customStyle="1" w:styleId="llbChar">
    <w:name w:val="Élőláb Char"/>
    <w:basedOn w:val="Bekezdsalapbettpusa"/>
    <w:link w:val="llb"/>
    <w:uiPriority w:val="99"/>
    <w:rsid w:val="00006A2D"/>
  </w:style>
  <w:style w:type="paragraph" w:styleId="Nincstrkz">
    <w:name w:val="No Spacing"/>
    <w:uiPriority w:val="1"/>
    <w:qFormat/>
    <w:rsid w:val="00814E1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910</Words>
  <Characters>6283</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 Veronika</dc:creator>
  <cp:keywords/>
  <dc:description/>
  <cp:lastModifiedBy>Bajkai János</cp:lastModifiedBy>
  <cp:revision>4</cp:revision>
  <dcterms:created xsi:type="dcterms:W3CDTF">2016-09-22T06:44:00Z</dcterms:created>
  <dcterms:modified xsi:type="dcterms:W3CDTF">2016-09-22T06:48:00Z</dcterms:modified>
</cp:coreProperties>
</file>