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0A" w:rsidRPr="00A67B50" w:rsidRDefault="00416C0A" w:rsidP="00E14F39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F64DEC" w:rsidRDefault="002E6C15" w:rsidP="00E14F39">
      <w:pPr>
        <w:spacing w:after="0"/>
        <w:jc w:val="center"/>
        <w:rPr>
          <w:rFonts w:asciiTheme="majorHAnsi" w:hAnsiTheme="majorHAnsi" w:cs="Arial"/>
          <w:b/>
          <w:sz w:val="32"/>
          <w:szCs w:val="24"/>
        </w:rPr>
      </w:pPr>
      <w:r w:rsidRPr="00A67B50">
        <w:rPr>
          <w:rFonts w:asciiTheme="majorHAnsi" w:hAnsiTheme="majorHAnsi" w:cs="Arial"/>
          <w:b/>
          <w:sz w:val="32"/>
          <w:szCs w:val="24"/>
        </w:rPr>
        <w:t xml:space="preserve">E L Ő T E R J E S Z T É S </w:t>
      </w:r>
      <w:r w:rsidR="00F64DEC" w:rsidRPr="00A67B50">
        <w:rPr>
          <w:rFonts w:asciiTheme="majorHAnsi" w:hAnsiTheme="majorHAnsi" w:cs="Arial"/>
          <w:b/>
          <w:sz w:val="32"/>
          <w:szCs w:val="24"/>
        </w:rPr>
        <w:t xml:space="preserve"> </w:t>
      </w:r>
    </w:p>
    <w:p w:rsidR="00A67B50" w:rsidRPr="00A67B50" w:rsidRDefault="00A67B50" w:rsidP="00E14F39">
      <w:pPr>
        <w:spacing w:after="0"/>
        <w:jc w:val="center"/>
        <w:rPr>
          <w:rFonts w:asciiTheme="majorHAnsi" w:hAnsiTheme="majorHAnsi" w:cs="Arial"/>
          <w:b/>
          <w:sz w:val="32"/>
          <w:szCs w:val="24"/>
        </w:rPr>
      </w:pPr>
    </w:p>
    <w:p w:rsidR="00563A3C" w:rsidRPr="00A67B50" w:rsidRDefault="002E6C15" w:rsidP="00E14F39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67B50">
        <w:rPr>
          <w:rFonts w:asciiTheme="majorHAnsi" w:hAnsiTheme="majorHAnsi" w:cs="Arial"/>
          <w:b/>
          <w:sz w:val="24"/>
          <w:szCs w:val="24"/>
        </w:rPr>
        <w:t>Kincsesbánya Községi Önkormányzat</w:t>
      </w:r>
    </w:p>
    <w:p w:rsidR="00F64DEC" w:rsidRPr="00A67B50" w:rsidRDefault="002E6C15" w:rsidP="00E14F39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67B50">
        <w:rPr>
          <w:rFonts w:asciiTheme="majorHAnsi" w:hAnsiTheme="majorHAnsi" w:cs="Arial"/>
          <w:b/>
          <w:sz w:val="24"/>
          <w:szCs w:val="24"/>
        </w:rPr>
        <w:t>Képviselő-testületének</w:t>
      </w:r>
    </w:p>
    <w:p w:rsidR="002E6C15" w:rsidRDefault="002E6C15" w:rsidP="00E14F39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67B50">
        <w:rPr>
          <w:rFonts w:asciiTheme="majorHAnsi" w:hAnsiTheme="majorHAnsi" w:cs="Arial"/>
          <w:b/>
          <w:sz w:val="24"/>
          <w:szCs w:val="24"/>
        </w:rPr>
        <w:t>201</w:t>
      </w:r>
      <w:r w:rsidR="00C66491" w:rsidRPr="00A67B50">
        <w:rPr>
          <w:rFonts w:asciiTheme="majorHAnsi" w:hAnsiTheme="majorHAnsi" w:cs="Arial"/>
          <w:b/>
          <w:sz w:val="24"/>
          <w:szCs w:val="24"/>
        </w:rPr>
        <w:t>6</w:t>
      </w:r>
      <w:r w:rsidRPr="00A67B50">
        <w:rPr>
          <w:rFonts w:asciiTheme="majorHAnsi" w:hAnsiTheme="majorHAnsi" w:cs="Arial"/>
          <w:b/>
          <w:sz w:val="24"/>
          <w:szCs w:val="24"/>
        </w:rPr>
        <w:t xml:space="preserve">. </w:t>
      </w:r>
      <w:r w:rsidR="0097657C" w:rsidRPr="00A67B50">
        <w:rPr>
          <w:rFonts w:asciiTheme="majorHAnsi" w:hAnsiTheme="majorHAnsi" w:cs="Arial"/>
          <w:b/>
          <w:sz w:val="24"/>
          <w:szCs w:val="24"/>
        </w:rPr>
        <w:t>április</w:t>
      </w:r>
      <w:r w:rsidR="00C66491" w:rsidRPr="00A67B50">
        <w:rPr>
          <w:rFonts w:asciiTheme="majorHAnsi" w:hAnsiTheme="majorHAnsi" w:cs="Arial"/>
          <w:b/>
          <w:sz w:val="24"/>
          <w:szCs w:val="24"/>
        </w:rPr>
        <w:t xml:space="preserve"> 1</w:t>
      </w:r>
      <w:r w:rsidR="0097657C" w:rsidRPr="00A67B50">
        <w:rPr>
          <w:rFonts w:asciiTheme="majorHAnsi" w:hAnsiTheme="majorHAnsi" w:cs="Arial"/>
          <w:b/>
          <w:sz w:val="24"/>
          <w:szCs w:val="24"/>
        </w:rPr>
        <w:t>8</w:t>
      </w:r>
      <w:r w:rsidRPr="00A67B50">
        <w:rPr>
          <w:rFonts w:asciiTheme="majorHAnsi" w:hAnsiTheme="majorHAnsi" w:cs="Arial"/>
          <w:b/>
          <w:sz w:val="24"/>
          <w:szCs w:val="24"/>
        </w:rPr>
        <w:t>-i ülésére</w:t>
      </w:r>
    </w:p>
    <w:p w:rsidR="00A67B50" w:rsidRPr="00A67B50" w:rsidRDefault="00A67B50" w:rsidP="00E14F39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2E6C15" w:rsidRPr="00A67B50" w:rsidRDefault="002E6C15" w:rsidP="00E14F39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A67B50">
        <w:rPr>
          <w:rFonts w:asciiTheme="majorHAnsi" w:hAnsiTheme="majorHAnsi" w:cs="Arial"/>
          <w:b/>
          <w:sz w:val="24"/>
          <w:szCs w:val="24"/>
        </w:rPr>
        <w:t>Az önkormányzat 201</w:t>
      </w:r>
      <w:r w:rsidR="0097657C" w:rsidRPr="00A67B50">
        <w:rPr>
          <w:rFonts w:asciiTheme="majorHAnsi" w:hAnsiTheme="majorHAnsi" w:cs="Arial"/>
          <w:b/>
          <w:sz w:val="24"/>
          <w:szCs w:val="24"/>
        </w:rPr>
        <w:t>6</w:t>
      </w:r>
      <w:r w:rsidRPr="00A67B50">
        <w:rPr>
          <w:rFonts w:asciiTheme="majorHAnsi" w:hAnsiTheme="majorHAnsi" w:cs="Arial"/>
          <w:b/>
          <w:sz w:val="24"/>
          <w:szCs w:val="24"/>
        </w:rPr>
        <w:t xml:space="preserve">. évi költségvetéséről </w:t>
      </w:r>
      <w:r w:rsidR="00AC20DE" w:rsidRPr="00A67B50">
        <w:rPr>
          <w:rFonts w:asciiTheme="majorHAnsi" w:hAnsiTheme="majorHAnsi" w:cs="Arial"/>
          <w:b/>
          <w:sz w:val="24"/>
          <w:szCs w:val="24"/>
        </w:rPr>
        <w:t>2</w:t>
      </w:r>
      <w:r w:rsidRPr="00A67B50">
        <w:rPr>
          <w:rFonts w:asciiTheme="majorHAnsi" w:hAnsiTheme="majorHAnsi" w:cs="Arial"/>
          <w:b/>
          <w:sz w:val="24"/>
          <w:szCs w:val="24"/>
        </w:rPr>
        <w:t>/201</w:t>
      </w:r>
      <w:r w:rsidR="0097657C" w:rsidRPr="00A67B50">
        <w:rPr>
          <w:rFonts w:asciiTheme="majorHAnsi" w:hAnsiTheme="majorHAnsi" w:cs="Arial"/>
          <w:b/>
          <w:sz w:val="24"/>
          <w:szCs w:val="24"/>
        </w:rPr>
        <w:t>6</w:t>
      </w:r>
      <w:r w:rsidRPr="00A67B50">
        <w:rPr>
          <w:rFonts w:asciiTheme="majorHAnsi" w:hAnsiTheme="majorHAnsi" w:cs="Arial"/>
          <w:b/>
          <w:sz w:val="24"/>
          <w:szCs w:val="24"/>
        </w:rPr>
        <w:t>. (II.</w:t>
      </w:r>
      <w:r w:rsidR="00AC20DE" w:rsidRPr="00A67B50">
        <w:rPr>
          <w:rFonts w:asciiTheme="majorHAnsi" w:hAnsiTheme="majorHAnsi" w:cs="Arial"/>
          <w:b/>
          <w:sz w:val="24"/>
          <w:szCs w:val="24"/>
        </w:rPr>
        <w:t>20</w:t>
      </w:r>
      <w:r w:rsidRPr="00A67B50">
        <w:rPr>
          <w:rFonts w:asciiTheme="majorHAnsi" w:hAnsiTheme="majorHAnsi" w:cs="Arial"/>
          <w:b/>
          <w:sz w:val="24"/>
          <w:szCs w:val="24"/>
        </w:rPr>
        <w:t>.) önkormányzati rendelet módosítása</w:t>
      </w:r>
    </w:p>
    <w:p w:rsidR="002E6C15" w:rsidRPr="00A67B50" w:rsidRDefault="002E6C15" w:rsidP="00E14F39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416C0A" w:rsidRPr="00A67B50" w:rsidRDefault="00416C0A" w:rsidP="00E14F39">
      <w:pPr>
        <w:spacing w:after="0"/>
        <w:jc w:val="center"/>
        <w:rPr>
          <w:rFonts w:asciiTheme="majorHAnsi" w:hAnsiTheme="majorHAnsi" w:cs="Arial"/>
          <w:sz w:val="24"/>
          <w:szCs w:val="24"/>
        </w:rPr>
      </w:pPr>
    </w:p>
    <w:p w:rsidR="002E6C15" w:rsidRPr="00A67B50" w:rsidRDefault="002E6C15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>Tisztelt Képviselő-testület!</w:t>
      </w:r>
    </w:p>
    <w:p w:rsidR="001E18E2" w:rsidRPr="00A67B50" w:rsidRDefault="001E18E2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416C0A" w:rsidRPr="00A67B50" w:rsidRDefault="00416C0A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8406BA" w:rsidRPr="00A67B50" w:rsidRDefault="002E6C15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A </w:t>
      </w:r>
      <w:r w:rsidR="001E18E2" w:rsidRPr="00A67B50">
        <w:rPr>
          <w:rFonts w:asciiTheme="majorHAnsi" w:hAnsiTheme="majorHAnsi" w:cs="Arial"/>
          <w:sz w:val="24"/>
          <w:szCs w:val="24"/>
        </w:rPr>
        <w:t>K</w:t>
      </w:r>
      <w:r w:rsidRPr="00A67B50">
        <w:rPr>
          <w:rFonts w:asciiTheme="majorHAnsi" w:hAnsiTheme="majorHAnsi" w:cs="Arial"/>
          <w:sz w:val="24"/>
          <w:szCs w:val="24"/>
        </w:rPr>
        <w:t>incsesbánya Község Önkormányzat</w:t>
      </w:r>
      <w:r w:rsidR="001E18E2" w:rsidRPr="00A67B50">
        <w:rPr>
          <w:rFonts w:asciiTheme="majorHAnsi" w:hAnsiTheme="majorHAnsi" w:cs="Arial"/>
          <w:sz w:val="24"/>
          <w:szCs w:val="24"/>
        </w:rPr>
        <w:t>a</w:t>
      </w:r>
      <w:r w:rsidRPr="00A67B50">
        <w:rPr>
          <w:rFonts w:asciiTheme="majorHAnsi" w:hAnsiTheme="majorHAnsi" w:cs="Arial"/>
          <w:sz w:val="24"/>
          <w:szCs w:val="24"/>
        </w:rPr>
        <w:t xml:space="preserve"> 201</w:t>
      </w:r>
      <w:r w:rsidR="0097657C" w:rsidRPr="00A67B50">
        <w:rPr>
          <w:rFonts w:asciiTheme="majorHAnsi" w:hAnsiTheme="majorHAnsi" w:cs="Arial"/>
          <w:sz w:val="24"/>
          <w:szCs w:val="24"/>
        </w:rPr>
        <w:t>6</w:t>
      </w:r>
      <w:r w:rsidRPr="00A67B50">
        <w:rPr>
          <w:rFonts w:asciiTheme="majorHAnsi" w:hAnsiTheme="majorHAnsi" w:cs="Arial"/>
          <w:sz w:val="24"/>
          <w:szCs w:val="24"/>
        </w:rPr>
        <w:t xml:space="preserve">. évi költségvetéséről és a gazdasági programról szóló </w:t>
      </w:r>
      <w:r w:rsidR="00AC20DE" w:rsidRPr="00A67B50">
        <w:rPr>
          <w:rFonts w:asciiTheme="majorHAnsi" w:hAnsiTheme="majorHAnsi" w:cs="Arial"/>
          <w:sz w:val="24"/>
          <w:szCs w:val="24"/>
        </w:rPr>
        <w:t>2</w:t>
      </w:r>
      <w:r w:rsidRPr="00A67B50">
        <w:rPr>
          <w:rFonts w:asciiTheme="majorHAnsi" w:hAnsiTheme="majorHAnsi" w:cs="Arial"/>
          <w:sz w:val="24"/>
          <w:szCs w:val="24"/>
        </w:rPr>
        <w:t>/201</w:t>
      </w:r>
      <w:r w:rsidR="00AC20DE" w:rsidRPr="00A67B50">
        <w:rPr>
          <w:rFonts w:asciiTheme="majorHAnsi" w:hAnsiTheme="majorHAnsi" w:cs="Arial"/>
          <w:sz w:val="24"/>
          <w:szCs w:val="24"/>
        </w:rPr>
        <w:t>5</w:t>
      </w:r>
      <w:r w:rsidRPr="00A67B50">
        <w:rPr>
          <w:rFonts w:asciiTheme="majorHAnsi" w:hAnsiTheme="majorHAnsi" w:cs="Arial"/>
          <w:sz w:val="24"/>
          <w:szCs w:val="24"/>
        </w:rPr>
        <w:t>. (II.</w:t>
      </w:r>
      <w:r w:rsidR="00AC20DE" w:rsidRPr="00A67B50">
        <w:rPr>
          <w:rFonts w:asciiTheme="majorHAnsi" w:hAnsiTheme="majorHAnsi" w:cs="Arial"/>
          <w:sz w:val="24"/>
          <w:szCs w:val="24"/>
        </w:rPr>
        <w:t>20</w:t>
      </w:r>
      <w:r w:rsidRPr="00A67B50">
        <w:rPr>
          <w:rFonts w:asciiTheme="majorHAnsi" w:hAnsiTheme="majorHAnsi" w:cs="Arial"/>
          <w:sz w:val="24"/>
          <w:szCs w:val="24"/>
        </w:rPr>
        <w:t>.) önkormányzati rendelet módosítására kerül sor. A rendelet módosítására az azóta bekövetkezett gazdasági események illetve a képviselőtestület által eddig elfogadott módosítások átvezetése miatt van szükség.</w:t>
      </w:r>
      <w:r w:rsidR="00A67B50">
        <w:rPr>
          <w:rFonts w:asciiTheme="majorHAnsi" w:hAnsiTheme="majorHAnsi" w:cs="Arial"/>
          <w:sz w:val="24"/>
          <w:szCs w:val="24"/>
        </w:rPr>
        <w:t xml:space="preserve"> </w:t>
      </w:r>
      <w:r w:rsidRPr="00A67B50">
        <w:rPr>
          <w:rFonts w:asciiTheme="majorHAnsi" w:hAnsiTheme="majorHAnsi" w:cs="Arial"/>
          <w:sz w:val="24"/>
          <w:szCs w:val="24"/>
        </w:rPr>
        <w:t xml:space="preserve">A költségvetési rendelet módosított előirányzata bevételi és kiadási oldalon is egyaránt </w:t>
      </w:r>
      <w:r w:rsidR="006239D9" w:rsidRPr="00A67B50">
        <w:rPr>
          <w:rFonts w:asciiTheme="majorHAnsi" w:hAnsiTheme="majorHAnsi" w:cs="Arial"/>
          <w:sz w:val="24"/>
          <w:szCs w:val="24"/>
        </w:rPr>
        <w:t>5 710 168,-</w:t>
      </w:r>
      <w:r w:rsidR="00EA4B48" w:rsidRPr="00A67B50">
        <w:rPr>
          <w:rFonts w:asciiTheme="majorHAnsi" w:hAnsiTheme="majorHAnsi" w:cs="Arial"/>
          <w:sz w:val="24"/>
          <w:szCs w:val="24"/>
        </w:rPr>
        <w:t xml:space="preserve"> Ft-tal emelkedett. </w:t>
      </w:r>
    </w:p>
    <w:p w:rsidR="00A67B50" w:rsidRDefault="00A67B50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EA4B48" w:rsidRPr="00A67B50" w:rsidRDefault="00EA4B48" w:rsidP="00E14F39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A67B50">
        <w:rPr>
          <w:rFonts w:asciiTheme="majorHAnsi" w:hAnsiTheme="majorHAnsi" w:cs="Arial"/>
          <w:b/>
          <w:sz w:val="24"/>
          <w:szCs w:val="24"/>
        </w:rPr>
        <w:t xml:space="preserve">Bevételi előirányzatok változása kiemelt előirányzatonként: </w:t>
      </w:r>
    </w:p>
    <w:p w:rsidR="008406BA" w:rsidRPr="00A67B50" w:rsidRDefault="008406BA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EA4B48" w:rsidRPr="00A67B50" w:rsidRDefault="00EA4B48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  <w:u w:val="single"/>
        </w:rPr>
        <w:t>Saját bevételeink (működési célra)</w:t>
      </w:r>
    </w:p>
    <w:p w:rsidR="008406BA" w:rsidRPr="00A67B50" w:rsidRDefault="008406BA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2B187E" w:rsidRPr="00A67B50" w:rsidRDefault="00ED1184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Saját bevételeink előirányzata az elmúlt időszakban </w:t>
      </w:r>
      <w:r w:rsidR="006239D9" w:rsidRPr="00A67B50">
        <w:rPr>
          <w:rFonts w:asciiTheme="majorHAnsi" w:hAnsiTheme="majorHAnsi" w:cs="Arial"/>
          <w:sz w:val="24"/>
          <w:szCs w:val="24"/>
        </w:rPr>
        <w:t>337 020,-</w:t>
      </w:r>
      <w:r w:rsidRPr="00A67B50">
        <w:rPr>
          <w:rFonts w:asciiTheme="majorHAnsi" w:hAnsiTheme="majorHAnsi" w:cs="Arial"/>
          <w:sz w:val="24"/>
          <w:szCs w:val="24"/>
        </w:rPr>
        <w:t xml:space="preserve"> Ft-tal emelkedett. Ez </w:t>
      </w:r>
      <w:r w:rsidR="006239D9" w:rsidRPr="00A67B50">
        <w:rPr>
          <w:rFonts w:asciiTheme="majorHAnsi" w:hAnsiTheme="majorHAnsi" w:cs="Arial"/>
          <w:sz w:val="24"/>
          <w:szCs w:val="24"/>
        </w:rPr>
        <w:t xml:space="preserve">a 2 önkormányzati lakás lakbér bevételeinek előirányzatából származik. </w:t>
      </w:r>
      <w:r w:rsidRPr="00A67B50">
        <w:rPr>
          <w:rFonts w:asciiTheme="majorHAnsi" w:hAnsiTheme="majorHAnsi" w:cs="Arial"/>
          <w:sz w:val="24"/>
          <w:szCs w:val="24"/>
        </w:rPr>
        <w:t xml:space="preserve"> </w:t>
      </w:r>
    </w:p>
    <w:p w:rsidR="002B187E" w:rsidRPr="00A67B50" w:rsidRDefault="002B187E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8134BE" w:rsidRPr="00A67B50" w:rsidRDefault="007D4F57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  <w:u w:val="single"/>
        </w:rPr>
        <w:t xml:space="preserve">Önkormányzat költségvetési támogatása (működési célra) </w:t>
      </w:r>
    </w:p>
    <w:p w:rsidR="001B3B1B" w:rsidRPr="00A67B50" w:rsidRDefault="00FB7A5D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Települési önkormányzatok támogatásának előirányzata </w:t>
      </w:r>
      <w:r w:rsidR="006239D9" w:rsidRPr="00A67B50">
        <w:rPr>
          <w:rFonts w:asciiTheme="majorHAnsi" w:hAnsiTheme="majorHAnsi" w:cs="Arial"/>
          <w:sz w:val="24"/>
          <w:szCs w:val="24"/>
        </w:rPr>
        <w:t xml:space="preserve">303 149,- </w:t>
      </w:r>
      <w:r w:rsidRPr="00A67B50">
        <w:rPr>
          <w:rFonts w:asciiTheme="majorHAnsi" w:hAnsiTheme="majorHAnsi" w:cs="Arial"/>
          <w:sz w:val="24"/>
          <w:szCs w:val="24"/>
        </w:rPr>
        <w:t xml:space="preserve">Ft-tal </w:t>
      </w:r>
      <w:proofErr w:type="gramStart"/>
      <w:r w:rsidRPr="00A67B50">
        <w:rPr>
          <w:rFonts w:asciiTheme="majorHAnsi" w:hAnsiTheme="majorHAnsi" w:cs="Arial"/>
          <w:sz w:val="24"/>
          <w:szCs w:val="24"/>
        </w:rPr>
        <w:t>emelked</w:t>
      </w:r>
      <w:r w:rsidR="006239D9" w:rsidRPr="00A67B50">
        <w:rPr>
          <w:rFonts w:asciiTheme="majorHAnsi" w:hAnsiTheme="majorHAnsi" w:cs="Arial"/>
          <w:sz w:val="24"/>
          <w:szCs w:val="24"/>
        </w:rPr>
        <w:t>ett</w:t>
      </w:r>
      <w:proofErr w:type="gramEnd"/>
      <w:r w:rsidR="001B3B1B" w:rsidRPr="00A67B50">
        <w:rPr>
          <w:rFonts w:asciiTheme="majorHAnsi" w:hAnsiTheme="majorHAnsi" w:cs="Arial"/>
          <w:sz w:val="24"/>
          <w:szCs w:val="24"/>
        </w:rPr>
        <w:t xml:space="preserve"> </w:t>
      </w:r>
      <w:r w:rsidR="006239D9" w:rsidRPr="00A67B50">
        <w:rPr>
          <w:rFonts w:asciiTheme="majorHAnsi" w:hAnsiTheme="majorHAnsi" w:cs="Arial"/>
          <w:sz w:val="24"/>
          <w:szCs w:val="24"/>
        </w:rPr>
        <w:t xml:space="preserve">ami a </w:t>
      </w:r>
      <w:r w:rsidR="001B3B1B" w:rsidRPr="00A67B50">
        <w:rPr>
          <w:rFonts w:asciiTheme="majorHAnsi" w:hAnsiTheme="majorHAnsi" w:cs="Arial"/>
          <w:sz w:val="24"/>
          <w:szCs w:val="24"/>
        </w:rPr>
        <w:t xml:space="preserve">bérkompenzáció fedezetére szolgáló központosított előirányzat </w:t>
      </w:r>
      <w:r w:rsidR="006239D9" w:rsidRPr="00A67B50">
        <w:rPr>
          <w:rFonts w:asciiTheme="majorHAnsi" w:hAnsiTheme="majorHAnsi" w:cs="Arial"/>
          <w:sz w:val="24"/>
          <w:szCs w:val="24"/>
        </w:rPr>
        <w:t>összegével egyenlő</w:t>
      </w:r>
      <w:r w:rsidR="001B3B1B" w:rsidRPr="00A67B50">
        <w:rPr>
          <w:rFonts w:asciiTheme="majorHAnsi" w:hAnsiTheme="majorHAnsi" w:cs="Arial"/>
          <w:sz w:val="24"/>
          <w:szCs w:val="24"/>
        </w:rPr>
        <w:t>.</w:t>
      </w:r>
    </w:p>
    <w:p w:rsidR="002E6C15" w:rsidRPr="00A67B50" w:rsidRDefault="00AD384F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 </w:t>
      </w:r>
      <w:r w:rsidR="002E6C15" w:rsidRPr="00A67B50">
        <w:rPr>
          <w:rFonts w:asciiTheme="majorHAnsi" w:hAnsiTheme="majorHAnsi" w:cs="Arial"/>
          <w:sz w:val="24"/>
          <w:szCs w:val="24"/>
        </w:rPr>
        <w:t xml:space="preserve">   </w:t>
      </w:r>
    </w:p>
    <w:p w:rsidR="00AD384F" w:rsidRPr="00A67B50" w:rsidRDefault="006239D9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  <w:u w:val="single"/>
        </w:rPr>
        <w:t>Közhatalmi bevételek</w:t>
      </w:r>
      <w:r w:rsidR="00602926" w:rsidRPr="00A67B50">
        <w:rPr>
          <w:rFonts w:asciiTheme="majorHAnsi" w:hAnsiTheme="majorHAnsi" w:cs="Arial"/>
          <w:sz w:val="24"/>
          <w:szCs w:val="24"/>
          <w:u w:val="single"/>
        </w:rPr>
        <w:t xml:space="preserve">  </w:t>
      </w:r>
    </w:p>
    <w:p w:rsidR="00602926" w:rsidRPr="00A67B50" w:rsidRDefault="006239D9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Helyi iparűzési adó bevételünk előirányzata 5 000 000,- </w:t>
      </w:r>
      <w:proofErr w:type="gramStart"/>
      <w:r w:rsidRPr="00A67B50">
        <w:rPr>
          <w:rFonts w:asciiTheme="majorHAnsi" w:hAnsiTheme="majorHAnsi" w:cs="Arial"/>
          <w:sz w:val="24"/>
          <w:szCs w:val="24"/>
        </w:rPr>
        <w:t>Ft-tal</w:t>
      </w:r>
      <w:proofErr w:type="gramEnd"/>
      <w:r w:rsidRPr="00A67B50">
        <w:rPr>
          <w:rFonts w:asciiTheme="majorHAnsi" w:hAnsiTheme="majorHAnsi" w:cs="Arial"/>
          <w:sz w:val="24"/>
          <w:szCs w:val="24"/>
        </w:rPr>
        <w:t xml:space="preserve"> míg egyébközhatalmi bevételeink (pótlék) előirányzata 100 000,- Ft-tal emelkedett.</w:t>
      </w:r>
      <w:r w:rsidR="00710348" w:rsidRPr="00A67B50">
        <w:rPr>
          <w:rFonts w:asciiTheme="majorHAnsi" w:hAnsiTheme="majorHAnsi" w:cs="Arial"/>
          <w:sz w:val="24"/>
          <w:szCs w:val="24"/>
        </w:rPr>
        <w:t xml:space="preserve">  </w:t>
      </w:r>
    </w:p>
    <w:p w:rsidR="00E06EE6" w:rsidRPr="00A67B50" w:rsidRDefault="00E06EE6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8C2BBC" w:rsidRPr="00A67B50" w:rsidRDefault="00CB0A84" w:rsidP="00E14F39">
      <w:pPr>
        <w:spacing w:after="0"/>
        <w:jc w:val="both"/>
        <w:rPr>
          <w:rFonts w:asciiTheme="majorHAnsi" w:hAnsiTheme="majorHAnsi" w:cs="Arial"/>
          <w:b/>
          <w:sz w:val="24"/>
          <w:szCs w:val="24"/>
        </w:rPr>
      </w:pPr>
      <w:r w:rsidRPr="00A67B50">
        <w:rPr>
          <w:rFonts w:asciiTheme="majorHAnsi" w:hAnsiTheme="majorHAnsi" w:cs="Arial"/>
          <w:b/>
          <w:sz w:val="24"/>
          <w:szCs w:val="24"/>
        </w:rPr>
        <w:t>Kiadási előirányzatok változás</w:t>
      </w:r>
      <w:r w:rsidR="008406BA" w:rsidRPr="00A67B50">
        <w:rPr>
          <w:rFonts w:asciiTheme="majorHAnsi" w:hAnsiTheme="majorHAnsi" w:cs="Arial"/>
          <w:b/>
          <w:sz w:val="24"/>
          <w:szCs w:val="24"/>
        </w:rPr>
        <w:t>ai</w:t>
      </w:r>
      <w:r w:rsidRPr="00A67B50">
        <w:rPr>
          <w:rFonts w:asciiTheme="majorHAnsi" w:hAnsiTheme="majorHAnsi" w:cs="Arial"/>
          <w:b/>
          <w:sz w:val="24"/>
          <w:szCs w:val="24"/>
        </w:rPr>
        <w:t xml:space="preserve"> kiemelt előirányzatonként</w:t>
      </w:r>
      <w:r w:rsidR="00A67B50">
        <w:rPr>
          <w:rFonts w:asciiTheme="majorHAnsi" w:hAnsiTheme="majorHAnsi" w:cs="Arial"/>
          <w:b/>
          <w:sz w:val="24"/>
          <w:szCs w:val="24"/>
        </w:rPr>
        <w:t>:</w:t>
      </w:r>
    </w:p>
    <w:p w:rsidR="001E18E2" w:rsidRPr="00A67B50" w:rsidRDefault="001E18E2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6239D9" w:rsidRPr="00A67B50" w:rsidRDefault="00CB0A84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  <w:u w:val="single"/>
        </w:rPr>
        <w:t>Személyi juttatások</w:t>
      </w:r>
    </w:p>
    <w:p w:rsidR="004948DB" w:rsidRPr="00A67B50" w:rsidRDefault="006239D9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Foglalkoztatottak egyéb személyi juttatásainak </w:t>
      </w:r>
      <w:r w:rsidR="0006402A" w:rsidRPr="00A67B50">
        <w:rPr>
          <w:rFonts w:asciiTheme="majorHAnsi" w:hAnsiTheme="majorHAnsi" w:cs="Arial"/>
          <w:sz w:val="24"/>
          <w:szCs w:val="24"/>
        </w:rPr>
        <w:t xml:space="preserve">előirányzata </w:t>
      </w:r>
      <w:r w:rsidR="00DA7063" w:rsidRPr="00A67B50">
        <w:rPr>
          <w:rFonts w:asciiTheme="majorHAnsi" w:hAnsiTheme="majorHAnsi" w:cs="Arial"/>
          <w:sz w:val="24"/>
          <w:szCs w:val="24"/>
        </w:rPr>
        <w:t xml:space="preserve">(bérkompenzáció) </w:t>
      </w:r>
      <w:r w:rsidRPr="00A67B50">
        <w:rPr>
          <w:rFonts w:asciiTheme="majorHAnsi" w:hAnsiTheme="majorHAnsi" w:cs="Arial"/>
          <w:sz w:val="24"/>
          <w:szCs w:val="24"/>
        </w:rPr>
        <w:t xml:space="preserve">145 200,- </w:t>
      </w:r>
      <w:r w:rsidR="0006402A" w:rsidRPr="00A67B50">
        <w:rPr>
          <w:rFonts w:asciiTheme="majorHAnsi" w:hAnsiTheme="majorHAnsi" w:cs="Arial"/>
          <w:sz w:val="24"/>
          <w:szCs w:val="24"/>
        </w:rPr>
        <w:t>Ft-tal</w:t>
      </w:r>
      <w:r w:rsidR="00DA7063" w:rsidRPr="00A67B50">
        <w:rPr>
          <w:rFonts w:asciiTheme="majorHAnsi" w:hAnsiTheme="majorHAnsi" w:cs="Arial"/>
          <w:sz w:val="24"/>
          <w:szCs w:val="24"/>
        </w:rPr>
        <w:t xml:space="preserve"> emelkedett</w:t>
      </w:r>
      <w:r w:rsidR="0006402A" w:rsidRPr="00A67B50">
        <w:rPr>
          <w:rFonts w:asciiTheme="majorHAnsi" w:hAnsiTheme="majorHAnsi" w:cs="Arial"/>
          <w:sz w:val="24"/>
          <w:szCs w:val="24"/>
        </w:rPr>
        <w:t xml:space="preserve">, </w:t>
      </w:r>
      <w:r w:rsidR="00DA7063" w:rsidRPr="00A67B50">
        <w:rPr>
          <w:rFonts w:asciiTheme="majorHAnsi" w:hAnsiTheme="majorHAnsi" w:cs="Arial"/>
          <w:sz w:val="24"/>
          <w:szCs w:val="24"/>
        </w:rPr>
        <w:t>míg a választott tisztségviselők juttatásainak előirányzata 540.000,- Ft-tal csökkent.</w:t>
      </w:r>
    </w:p>
    <w:p w:rsidR="0006402A" w:rsidRDefault="0032207F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 </w:t>
      </w:r>
    </w:p>
    <w:p w:rsidR="00A67B50" w:rsidRDefault="00A67B50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A67B50" w:rsidRPr="00A67B50" w:rsidRDefault="00A67B50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5B077E" w:rsidRPr="00A67B50" w:rsidRDefault="005B077E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  <w:u w:val="single"/>
        </w:rPr>
        <w:t>Munkaadókat terhelő járulékok</w:t>
      </w:r>
    </w:p>
    <w:p w:rsidR="005B077E" w:rsidRPr="00A67B50" w:rsidRDefault="005B077E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A személyi juttatások előirányzatának változása miatt a munkaadókat terhelő járulékok előirányzata </w:t>
      </w:r>
      <w:r w:rsidR="00DA7063" w:rsidRPr="00A67B50">
        <w:rPr>
          <w:rFonts w:asciiTheme="majorHAnsi" w:hAnsiTheme="majorHAnsi" w:cs="Arial"/>
          <w:sz w:val="24"/>
          <w:szCs w:val="24"/>
        </w:rPr>
        <w:t>39 204,-</w:t>
      </w:r>
      <w:r w:rsidRPr="00A67B50">
        <w:rPr>
          <w:rFonts w:asciiTheme="majorHAnsi" w:hAnsiTheme="majorHAnsi" w:cs="Arial"/>
          <w:sz w:val="24"/>
          <w:szCs w:val="24"/>
        </w:rPr>
        <w:t xml:space="preserve"> Ft-tal emelkedett. </w:t>
      </w:r>
    </w:p>
    <w:p w:rsidR="005B077E" w:rsidRPr="00A67B50" w:rsidRDefault="005B077E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CB0A84" w:rsidRPr="00A67B50" w:rsidRDefault="00CB0A84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  <w:u w:val="single"/>
        </w:rPr>
        <w:t>Dologi kiadások előirányzata</w:t>
      </w:r>
    </w:p>
    <w:p w:rsidR="00AE5BFE" w:rsidRPr="00A67B50" w:rsidRDefault="00CB0A84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>Az elmúlt időszakban a következő jogcímeken vált szükségessé a kiadási előirányzat növekedésének elszámolása:</w:t>
      </w:r>
    </w:p>
    <w:p w:rsidR="001E18E2" w:rsidRPr="00A67B50" w:rsidRDefault="001E18E2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AE5BFE" w:rsidRPr="00A67B50" w:rsidRDefault="00213C44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>Szolgáltatási kiadások</w:t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="00A6319B" w:rsidRPr="00A67B50">
        <w:rPr>
          <w:rFonts w:asciiTheme="majorHAnsi" w:hAnsiTheme="majorHAnsi" w:cs="Arial"/>
          <w:sz w:val="24"/>
          <w:szCs w:val="24"/>
        </w:rPr>
        <w:tab/>
      </w:r>
      <w:r w:rsidR="00A6319B" w:rsidRPr="00A67B50">
        <w:rPr>
          <w:rFonts w:asciiTheme="majorHAnsi" w:hAnsiTheme="majorHAnsi" w:cs="Arial"/>
          <w:sz w:val="24"/>
          <w:szCs w:val="24"/>
        </w:rPr>
        <w:tab/>
      </w:r>
      <w:r w:rsidR="00A6319B" w:rsidRPr="00A67B50">
        <w:rPr>
          <w:rFonts w:asciiTheme="majorHAnsi" w:hAnsiTheme="majorHAnsi" w:cs="Arial"/>
          <w:sz w:val="24"/>
          <w:szCs w:val="24"/>
        </w:rPr>
        <w:tab/>
      </w:r>
      <w:r w:rsidR="00A6319B" w:rsidRPr="00A67B50">
        <w:rPr>
          <w:rFonts w:asciiTheme="majorHAnsi" w:hAnsiTheme="majorHAnsi" w:cs="Arial"/>
          <w:sz w:val="24"/>
          <w:szCs w:val="24"/>
        </w:rPr>
        <w:tab/>
      </w:r>
      <w:r w:rsidR="00DA7063" w:rsidRPr="00A67B50">
        <w:rPr>
          <w:rFonts w:asciiTheme="majorHAnsi" w:hAnsiTheme="majorHAnsi" w:cs="Arial"/>
          <w:sz w:val="24"/>
          <w:szCs w:val="24"/>
        </w:rPr>
        <w:tab/>
        <w:t xml:space="preserve">307 020,- </w:t>
      </w:r>
      <w:r w:rsidR="001B119D" w:rsidRPr="00A67B50">
        <w:rPr>
          <w:rFonts w:asciiTheme="majorHAnsi" w:hAnsiTheme="majorHAnsi" w:cs="Arial"/>
          <w:sz w:val="24"/>
          <w:szCs w:val="24"/>
        </w:rPr>
        <w:t>Ft</w:t>
      </w:r>
    </w:p>
    <w:p w:rsidR="000B4659" w:rsidRPr="00A67B50" w:rsidRDefault="00DA7063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>Belföldi kiküldetés</w:t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="00A6319B" w:rsidRPr="00A67B50">
        <w:rPr>
          <w:rFonts w:asciiTheme="majorHAnsi" w:hAnsiTheme="majorHAnsi" w:cs="Arial"/>
          <w:sz w:val="24"/>
          <w:szCs w:val="24"/>
        </w:rPr>
        <w:tab/>
      </w:r>
      <w:r w:rsidR="000B4659" w:rsidRPr="00A67B50">
        <w:rPr>
          <w:rFonts w:asciiTheme="majorHAnsi" w:hAnsiTheme="majorHAnsi" w:cs="Arial"/>
          <w:sz w:val="24"/>
          <w:szCs w:val="24"/>
        </w:rPr>
        <w:t xml:space="preserve">   </w:t>
      </w:r>
      <w:r w:rsidR="000B4659" w:rsidRPr="00A67B50">
        <w:rPr>
          <w:rFonts w:asciiTheme="majorHAnsi" w:hAnsiTheme="majorHAnsi" w:cs="Arial"/>
          <w:sz w:val="24"/>
          <w:szCs w:val="24"/>
        </w:rPr>
        <w:tab/>
        <w:t xml:space="preserve"> </w:t>
      </w:r>
      <w:r w:rsidR="00A6319B" w:rsidRPr="00A67B50">
        <w:rPr>
          <w:rFonts w:asciiTheme="majorHAnsi" w:hAnsiTheme="majorHAnsi" w:cs="Arial"/>
          <w:sz w:val="24"/>
          <w:szCs w:val="24"/>
        </w:rPr>
        <w:tab/>
      </w:r>
      <w:r w:rsidR="00A6319B" w:rsidRPr="00A67B50">
        <w:rPr>
          <w:rFonts w:asciiTheme="majorHAnsi" w:hAnsiTheme="majorHAnsi" w:cs="Arial"/>
          <w:sz w:val="24"/>
          <w:szCs w:val="24"/>
        </w:rPr>
        <w:tab/>
      </w:r>
      <w:r w:rsidR="008B4C3B" w:rsidRPr="00A67B50">
        <w:rPr>
          <w:rFonts w:asciiTheme="majorHAnsi" w:hAnsiTheme="majorHAnsi" w:cs="Arial"/>
          <w:sz w:val="24"/>
          <w:szCs w:val="24"/>
        </w:rPr>
        <w:t xml:space="preserve">        </w:t>
      </w:r>
      <w:r w:rsidR="00E14F39" w:rsidRPr="00A67B50">
        <w:rPr>
          <w:rFonts w:asciiTheme="majorHAnsi" w:hAnsiTheme="majorHAnsi" w:cs="Arial"/>
          <w:sz w:val="24"/>
          <w:szCs w:val="24"/>
        </w:rPr>
        <w:tab/>
      </w:r>
      <w:r w:rsidR="00A6319B" w:rsidRPr="00A67B50">
        <w:rPr>
          <w:rFonts w:asciiTheme="majorHAnsi" w:hAnsiTheme="majorHAnsi" w:cs="Arial"/>
          <w:sz w:val="24"/>
          <w:szCs w:val="24"/>
        </w:rPr>
        <w:t xml:space="preserve"> </w:t>
      </w:r>
      <w:r w:rsidRPr="00A67B50">
        <w:rPr>
          <w:rFonts w:asciiTheme="majorHAnsi" w:hAnsiTheme="majorHAnsi" w:cs="Arial"/>
          <w:sz w:val="24"/>
          <w:szCs w:val="24"/>
        </w:rPr>
        <w:tab/>
        <w:t xml:space="preserve"> </w:t>
      </w:r>
      <w:r w:rsidR="00A67B50">
        <w:rPr>
          <w:rFonts w:asciiTheme="majorHAnsi" w:hAnsiTheme="majorHAnsi" w:cs="Arial"/>
          <w:sz w:val="24"/>
          <w:szCs w:val="24"/>
        </w:rPr>
        <w:t xml:space="preserve"> </w:t>
      </w:r>
      <w:r w:rsidRPr="00A67B50">
        <w:rPr>
          <w:rFonts w:asciiTheme="majorHAnsi" w:hAnsiTheme="majorHAnsi" w:cs="Arial"/>
          <w:sz w:val="24"/>
          <w:szCs w:val="24"/>
        </w:rPr>
        <w:t xml:space="preserve"> 43 400,-</w:t>
      </w:r>
      <w:r w:rsidR="000B4659" w:rsidRPr="00A67B50">
        <w:rPr>
          <w:rFonts w:asciiTheme="majorHAnsi" w:hAnsiTheme="majorHAnsi" w:cs="Arial"/>
          <w:sz w:val="24"/>
          <w:szCs w:val="24"/>
        </w:rPr>
        <w:t xml:space="preserve"> Ft</w:t>
      </w:r>
    </w:p>
    <w:p w:rsidR="000B4659" w:rsidRPr="00A67B50" w:rsidRDefault="00213C44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Egyéb dologi </w:t>
      </w:r>
      <w:proofErr w:type="gramStart"/>
      <w:r w:rsidRPr="00A67B50">
        <w:rPr>
          <w:rFonts w:asciiTheme="majorHAnsi" w:hAnsiTheme="majorHAnsi" w:cs="Arial"/>
          <w:sz w:val="24"/>
          <w:szCs w:val="24"/>
        </w:rPr>
        <w:t>kiadások</w:t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="00A6319B" w:rsidRPr="00A67B50">
        <w:rPr>
          <w:rFonts w:asciiTheme="majorHAnsi" w:hAnsiTheme="majorHAnsi" w:cs="Arial"/>
          <w:sz w:val="24"/>
          <w:szCs w:val="24"/>
        </w:rPr>
        <w:tab/>
      </w:r>
      <w:r w:rsidR="00DA7063" w:rsidRPr="00A67B50">
        <w:rPr>
          <w:rFonts w:asciiTheme="majorHAnsi" w:hAnsiTheme="majorHAnsi" w:cs="Arial"/>
          <w:sz w:val="24"/>
          <w:szCs w:val="24"/>
        </w:rPr>
        <w:t xml:space="preserve">     </w:t>
      </w:r>
      <w:r w:rsidR="00A67B50">
        <w:rPr>
          <w:rFonts w:asciiTheme="majorHAnsi" w:hAnsiTheme="majorHAnsi" w:cs="Arial"/>
          <w:sz w:val="24"/>
          <w:szCs w:val="24"/>
        </w:rPr>
        <w:t xml:space="preserve">  </w:t>
      </w:r>
      <w:r w:rsidR="00DA7063" w:rsidRPr="00A67B50">
        <w:rPr>
          <w:rFonts w:asciiTheme="majorHAnsi" w:hAnsiTheme="majorHAnsi" w:cs="Arial"/>
          <w:sz w:val="24"/>
          <w:szCs w:val="24"/>
        </w:rPr>
        <w:t xml:space="preserve">   2</w:t>
      </w:r>
      <w:proofErr w:type="gramEnd"/>
      <w:r w:rsidR="00DA7063" w:rsidRPr="00A67B50">
        <w:rPr>
          <w:rFonts w:asciiTheme="majorHAnsi" w:hAnsiTheme="majorHAnsi" w:cs="Arial"/>
          <w:sz w:val="24"/>
          <w:szCs w:val="24"/>
        </w:rPr>
        <w:t> 788 603,-</w:t>
      </w:r>
      <w:r w:rsidR="00A6319B" w:rsidRPr="00A67B50">
        <w:rPr>
          <w:rFonts w:asciiTheme="majorHAnsi" w:hAnsiTheme="majorHAnsi" w:cs="Arial"/>
          <w:sz w:val="24"/>
          <w:szCs w:val="24"/>
        </w:rPr>
        <w:t xml:space="preserve"> Ft</w:t>
      </w:r>
    </w:p>
    <w:p w:rsidR="00980E56" w:rsidRPr="00A67B50" w:rsidRDefault="00980E56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569E1" w:rsidRPr="00A67B50" w:rsidRDefault="005569E1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  <w:u w:val="single"/>
        </w:rPr>
        <w:t>Fejlesztési és felújítási kiadások</w:t>
      </w:r>
    </w:p>
    <w:p w:rsidR="00EA4D32" w:rsidRPr="00A67B50" w:rsidRDefault="00FA2FBC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Az elmúlt időszakban </w:t>
      </w:r>
      <w:r w:rsidR="00954696" w:rsidRPr="00A67B50">
        <w:rPr>
          <w:rFonts w:asciiTheme="majorHAnsi" w:hAnsiTheme="majorHAnsi" w:cs="Arial"/>
          <w:sz w:val="24"/>
          <w:szCs w:val="24"/>
        </w:rPr>
        <w:t xml:space="preserve">ingatlanok, </w:t>
      </w:r>
      <w:r w:rsidRPr="00A67B50">
        <w:rPr>
          <w:rFonts w:asciiTheme="majorHAnsi" w:hAnsiTheme="majorHAnsi" w:cs="Arial"/>
          <w:sz w:val="24"/>
          <w:szCs w:val="24"/>
        </w:rPr>
        <w:t>egyéb gép berendezések</w:t>
      </w:r>
      <w:r w:rsidR="004400B4" w:rsidRPr="00A67B50">
        <w:rPr>
          <w:rFonts w:asciiTheme="majorHAnsi" w:hAnsiTheme="majorHAnsi" w:cs="Arial"/>
          <w:sz w:val="24"/>
          <w:szCs w:val="24"/>
        </w:rPr>
        <w:t xml:space="preserve"> beszerzésének</w:t>
      </w:r>
      <w:r w:rsidRPr="00A67B50">
        <w:rPr>
          <w:rFonts w:asciiTheme="majorHAnsi" w:hAnsiTheme="majorHAnsi" w:cs="Arial"/>
          <w:sz w:val="24"/>
          <w:szCs w:val="24"/>
        </w:rPr>
        <w:t xml:space="preserve"> előirányzata </w:t>
      </w:r>
      <w:r w:rsidR="00954696" w:rsidRPr="00A67B50">
        <w:rPr>
          <w:rFonts w:asciiTheme="majorHAnsi" w:hAnsiTheme="majorHAnsi" w:cs="Arial"/>
          <w:sz w:val="24"/>
          <w:szCs w:val="24"/>
        </w:rPr>
        <w:t>1 057 308</w:t>
      </w:r>
      <w:r w:rsidR="004E612A" w:rsidRPr="00A67B50">
        <w:rPr>
          <w:rFonts w:asciiTheme="majorHAnsi" w:hAnsiTheme="majorHAnsi" w:cs="Arial"/>
          <w:sz w:val="24"/>
          <w:szCs w:val="24"/>
        </w:rPr>
        <w:t xml:space="preserve">,- </w:t>
      </w:r>
      <w:r w:rsidRPr="00A67B50">
        <w:rPr>
          <w:rFonts w:asciiTheme="majorHAnsi" w:hAnsiTheme="majorHAnsi" w:cs="Arial"/>
          <w:sz w:val="24"/>
          <w:szCs w:val="24"/>
        </w:rPr>
        <w:t>Ft-tal</w:t>
      </w:r>
      <w:r w:rsidR="004400B4" w:rsidRPr="00A67B50">
        <w:rPr>
          <w:rFonts w:asciiTheme="majorHAnsi" w:hAnsiTheme="majorHAnsi" w:cs="Arial"/>
          <w:sz w:val="24"/>
          <w:szCs w:val="24"/>
        </w:rPr>
        <w:t>, felú</w:t>
      </w:r>
      <w:r w:rsidR="003D140A" w:rsidRPr="00A67B50">
        <w:rPr>
          <w:rFonts w:asciiTheme="majorHAnsi" w:hAnsiTheme="majorHAnsi" w:cs="Arial"/>
          <w:sz w:val="24"/>
          <w:szCs w:val="24"/>
        </w:rPr>
        <w:t xml:space="preserve">jítási kiadásaink előirányzata </w:t>
      </w:r>
      <w:r w:rsidR="00954696" w:rsidRPr="00A67B50">
        <w:rPr>
          <w:rFonts w:asciiTheme="majorHAnsi" w:hAnsiTheme="majorHAnsi" w:cs="Arial"/>
          <w:sz w:val="24"/>
          <w:szCs w:val="24"/>
        </w:rPr>
        <w:t>438</w:t>
      </w:r>
      <w:r w:rsidR="004400B4" w:rsidRPr="00A67B50">
        <w:rPr>
          <w:rFonts w:asciiTheme="majorHAnsi" w:hAnsiTheme="majorHAnsi" w:cs="Arial"/>
          <w:sz w:val="24"/>
          <w:szCs w:val="24"/>
        </w:rPr>
        <w:t>.</w:t>
      </w:r>
      <w:r w:rsidR="00954696" w:rsidRPr="00A67B50">
        <w:rPr>
          <w:rFonts w:asciiTheme="majorHAnsi" w:hAnsiTheme="majorHAnsi" w:cs="Arial"/>
          <w:sz w:val="24"/>
          <w:szCs w:val="24"/>
        </w:rPr>
        <w:t>772,-</w:t>
      </w:r>
      <w:r w:rsidR="004400B4" w:rsidRPr="00A67B50">
        <w:rPr>
          <w:rFonts w:asciiTheme="majorHAnsi" w:hAnsiTheme="majorHAnsi" w:cs="Arial"/>
          <w:sz w:val="24"/>
          <w:szCs w:val="24"/>
        </w:rPr>
        <w:t xml:space="preserve"> Ft-tal emelkedett.</w:t>
      </w:r>
      <w:r w:rsidR="00EB3F53" w:rsidRPr="00A67B50">
        <w:rPr>
          <w:rFonts w:asciiTheme="majorHAnsi" w:hAnsiTheme="majorHAnsi" w:cs="Arial"/>
          <w:sz w:val="24"/>
          <w:szCs w:val="24"/>
        </w:rPr>
        <w:t xml:space="preserve"> (Részletezve a 4. számú mellékletben)</w:t>
      </w:r>
    </w:p>
    <w:p w:rsidR="001E18E2" w:rsidRPr="00A67B50" w:rsidRDefault="001E18E2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</w:p>
    <w:p w:rsidR="005569E1" w:rsidRPr="00A67B50" w:rsidRDefault="00EA4D32" w:rsidP="00E14F39">
      <w:pPr>
        <w:spacing w:after="0"/>
        <w:jc w:val="both"/>
        <w:rPr>
          <w:rFonts w:asciiTheme="majorHAnsi" w:hAnsiTheme="majorHAnsi" w:cs="Arial"/>
          <w:sz w:val="24"/>
          <w:szCs w:val="24"/>
          <w:u w:val="single"/>
        </w:rPr>
      </w:pPr>
      <w:r w:rsidRPr="00A67B50">
        <w:rPr>
          <w:rFonts w:asciiTheme="majorHAnsi" w:hAnsiTheme="majorHAnsi" w:cs="Arial"/>
          <w:sz w:val="24"/>
          <w:szCs w:val="24"/>
          <w:u w:val="single"/>
        </w:rPr>
        <w:t>P</w:t>
      </w:r>
      <w:r w:rsidR="005569E1" w:rsidRPr="00A67B50">
        <w:rPr>
          <w:rFonts w:asciiTheme="majorHAnsi" w:hAnsiTheme="majorHAnsi" w:cs="Arial"/>
          <w:sz w:val="24"/>
          <w:szCs w:val="24"/>
          <w:u w:val="single"/>
        </w:rPr>
        <w:t>énzeszközátadás, támogatás</w:t>
      </w:r>
    </w:p>
    <w:p w:rsidR="00EA4D32" w:rsidRPr="00A67B50" w:rsidRDefault="00856F7E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Államháztartások belüli megelőlegezések visszafizetésének </w:t>
      </w:r>
      <w:r w:rsidR="001E2DBC" w:rsidRPr="00A67B50">
        <w:rPr>
          <w:rFonts w:asciiTheme="majorHAnsi" w:hAnsiTheme="majorHAnsi" w:cs="Arial"/>
          <w:sz w:val="24"/>
          <w:szCs w:val="24"/>
        </w:rPr>
        <w:t xml:space="preserve">előirányzata </w:t>
      </w:r>
      <w:r w:rsidR="00CF58F8" w:rsidRPr="00A67B50">
        <w:rPr>
          <w:rFonts w:asciiTheme="majorHAnsi" w:hAnsiTheme="majorHAnsi" w:cs="Arial"/>
          <w:sz w:val="24"/>
          <w:szCs w:val="24"/>
        </w:rPr>
        <w:t>2 107 589,-</w:t>
      </w:r>
      <w:r w:rsidR="004A4D6B" w:rsidRPr="00A67B50">
        <w:rPr>
          <w:rFonts w:asciiTheme="majorHAnsi" w:hAnsiTheme="majorHAnsi" w:cs="Arial"/>
          <w:sz w:val="24"/>
          <w:szCs w:val="24"/>
        </w:rPr>
        <w:t xml:space="preserve"> F</w:t>
      </w:r>
      <w:r w:rsidR="001E2DBC" w:rsidRPr="00A67B50">
        <w:rPr>
          <w:rFonts w:asciiTheme="majorHAnsi" w:hAnsiTheme="majorHAnsi" w:cs="Arial"/>
          <w:sz w:val="24"/>
          <w:szCs w:val="24"/>
        </w:rPr>
        <w:t>t-tal,</w:t>
      </w:r>
      <w:r w:rsidR="00BE060C" w:rsidRPr="00A67B50">
        <w:rPr>
          <w:rFonts w:asciiTheme="majorHAnsi" w:hAnsiTheme="majorHAnsi" w:cs="Arial"/>
          <w:sz w:val="24"/>
          <w:szCs w:val="24"/>
        </w:rPr>
        <w:t xml:space="preserve"> </w:t>
      </w:r>
      <w:r w:rsidR="001E2DBC" w:rsidRPr="00A67B50">
        <w:rPr>
          <w:rFonts w:asciiTheme="majorHAnsi" w:hAnsiTheme="majorHAnsi" w:cs="Arial"/>
          <w:sz w:val="24"/>
          <w:szCs w:val="24"/>
        </w:rPr>
        <w:t>e</w:t>
      </w:r>
      <w:r w:rsidR="007E75BD" w:rsidRPr="00A67B50">
        <w:rPr>
          <w:rFonts w:asciiTheme="majorHAnsi" w:hAnsiTheme="majorHAnsi" w:cs="Arial"/>
          <w:sz w:val="24"/>
          <w:szCs w:val="24"/>
        </w:rPr>
        <w:t>lőző évi elszámolásból származó kiadás</w:t>
      </w:r>
      <w:r w:rsidR="001E2DBC" w:rsidRPr="00A67B50">
        <w:rPr>
          <w:rFonts w:asciiTheme="majorHAnsi" w:hAnsiTheme="majorHAnsi" w:cs="Arial"/>
          <w:sz w:val="24"/>
          <w:szCs w:val="24"/>
        </w:rPr>
        <w:t>unk</w:t>
      </w:r>
      <w:r w:rsidR="00CF58F8" w:rsidRPr="00A67B50">
        <w:rPr>
          <w:rFonts w:asciiTheme="majorHAnsi" w:hAnsiTheme="majorHAnsi" w:cs="Arial"/>
          <w:sz w:val="24"/>
          <w:szCs w:val="24"/>
        </w:rPr>
        <w:t xml:space="preserve"> előirányzata</w:t>
      </w:r>
      <w:r w:rsidR="007E75BD" w:rsidRPr="00A67B50">
        <w:rPr>
          <w:rFonts w:asciiTheme="majorHAnsi" w:hAnsiTheme="majorHAnsi" w:cs="Arial"/>
          <w:sz w:val="24"/>
          <w:szCs w:val="24"/>
        </w:rPr>
        <w:t xml:space="preserve"> </w:t>
      </w:r>
      <w:r w:rsidR="00CF58F8" w:rsidRPr="00A67B50">
        <w:rPr>
          <w:rFonts w:asciiTheme="majorHAnsi" w:hAnsiTheme="majorHAnsi" w:cs="Arial"/>
          <w:sz w:val="24"/>
          <w:szCs w:val="24"/>
        </w:rPr>
        <w:t xml:space="preserve">757 860,- </w:t>
      </w:r>
      <w:r w:rsidR="007E75BD" w:rsidRPr="00A67B50">
        <w:rPr>
          <w:rFonts w:asciiTheme="majorHAnsi" w:hAnsiTheme="majorHAnsi" w:cs="Arial"/>
          <w:sz w:val="24"/>
          <w:szCs w:val="24"/>
        </w:rPr>
        <w:t>F</w:t>
      </w:r>
      <w:r w:rsidR="00D33F19" w:rsidRPr="00A67B50">
        <w:rPr>
          <w:rFonts w:asciiTheme="majorHAnsi" w:hAnsiTheme="majorHAnsi" w:cs="Arial"/>
          <w:sz w:val="24"/>
          <w:szCs w:val="24"/>
        </w:rPr>
        <w:t>t</w:t>
      </w:r>
      <w:r w:rsidR="007E75BD" w:rsidRPr="00A67B50">
        <w:rPr>
          <w:rFonts w:asciiTheme="majorHAnsi" w:hAnsiTheme="majorHAnsi" w:cs="Arial"/>
          <w:sz w:val="24"/>
          <w:szCs w:val="24"/>
        </w:rPr>
        <w:t>-tal</w:t>
      </w:r>
      <w:r w:rsidR="001E2DBC" w:rsidRPr="00A67B50">
        <w:rPr>
          <w:rFonts w:asciiTheme="majorHAnsi" w:hAnsiTheme="majorHAnsi" w:cs="Arial"/>
          <w:sz w:val="24"/>
          <w:szCs w:val="24"/>
        </w:rPr>
        <w:t xml:space="preserve"> emelkedett.</w:t>
      </w:r>
      <w:r w:rsidR="007E75BD" w:rsidRPr="00A67B50">
        <w:rPr>
          <w:rFonts w:asciiTheme="majorHAnsi" w:hAnsiTheme="majorHAnsi" w:cs="Arial"/>
          <w:sz w:val="24"/>
          <w:szCs w:val="24"/>
        </w:rPr>
        <w:t xml:space="preserve"> </w:t>
      </w:r>
      <w:r w:rsidR="001E2DBC" w:rsidRPr="00A67B50">
        <w:rPr>
          <w:rFonts w:asciiTheme="majorHAnsi" w:hAnsiTheme="majorHAnsi" w:cs="Arial"/>
          <w:sz w:val="24"/>
          <w:szCs w:val="24"/>
        </w:rPr>
        <w:t>T</w:t>
      </w:r>
      <w:r w:rsidR="00BE060C" w:rsidRPr="00A67B50">
        <w:rPr>
          <w:rFonts w:asciiTheme="majorHAnsi" w:hAnsiTheme="majorHAnsi" w:cs="Arial"/>
          <w:sz w:val="24"/>
          <w:szCs w:val="24"/>
        </w:rPr>
        <w:t xml:space="preserve">artalékaink előirányzata </w:t>
      </w:r>
      <w:r w:rsidR="00CF58F8" w:rsidRPr="00A67B50">
        <w:rPr>
          <w:rFonts w:asciiTheme="majorHAnsi" w:hAnsiTheme="majorHAnsi" w:cs="Arial"/>
          <w:sz w:val="24"/>
          <w:szCs w:val="24"/>
        </w:rPr>
        <w:t xml:space="preserve">5 258 532,- </w:t>
      </w:r>
      <w:r w:rsidR="00D1223E" w:rsidRPr="00A67B50">
        <w:rPr>
          <w:rFonts w:asciiTheme="majorHAnsi" w:hAnsiTheme="majorHAnsi" w:cs="Arial"/>
          <w:sz w:val="24"/>
          <w:szCs w:val="24"/>
        </w:rPr>
        <w:t xml:space="preserve">Ft-tal </w:t>
      </w:r>
      <w:r w:rsidR="001E2DBC" w:rsidRPr="00A67B50">
        <w:rPr>
          <w:rFonts w:asciiTheme="majorHAnsi" w:hAnsiTheme="majorHAnsi" w:cs="Arial"/>
          <w:sz w:val="24"/>
          <w:szCs w:val="24"/>
        </w:rPr>
        <w:t>csökkent</w:t>
      </w:r>
      <w:r w:rsidR="007E75BD" w:rsidRPr="00A67B50">
        <w:rPr>
          <w:rFonts w:asciiTheme="majorHAnsi" w:hAnsiTheme="majorHAnsi" w:cs="Arial"/>
          <w:sz w:val="24"/>
          <w:szCs w:val="24"/>
        </w:rPr>
        <w:t xml:space="preserve">. </w:t>
      </w:r>
      <w:r w:rsidR="00D965FC" w:rsidRPr="00A67B50">
        <w:rPr>
          <w:rFonts w:asciiTheme="majorHAnsi" w:hAnsiTheme="majorHAnsi" w:cs="Arial"/>
          <w:sz w:val="24"/>
          <w:szCs w:val="24"/>
        </w:rPr>
        <w:t xml:space="preserve">Közös </w:t>
      </w:r>
      <w:r w:rsidR="00BA448F" w:rsidRPr="00A67B50">
        <w:rPr>
          <w:rFonts w:asciiTheme="majorHAnsi" w:hAnsiTheme="majorHAnsi" w:cs="Arial"/>
          <w:sz w:val="24"/>
          <w:szCs w:val="24"/>
        </w:rPr>
        <w:t>Ö</w:t>
      </w:r>
      <w:r w:rsidR="00D965FC" w:rsidRPr="00A67B50">
        <w:rPr>
          <w:rFonts w:asciiTheme="majorHAnsi" w:hAnsiTheme="majorHAnsi" w:cs="Arial"/>
          <w:sz w:val="24"/>
          <w:szCs w:val="24"/>
        </w:rPr>
        <w:t>nkormányzati Hivat</w:t>
      </w:r>
      <w:r w:rsidR="00D33F19" w:rsidRPr="00A67B50">
        <w:rPr>
          <w:rFonts w:asciiTheme="majorHAnsi" w:hAnsiTheme="majorHAnsi" w:cs="Arial"/>
          <w:sz w:val="24"/>
          <w:szCs w:val="24"/>
        </w:rPr>
        <w:t xml:space="preserve">al fenntartásának előirányzata </w:t>
      </w:r>
      <w:r w:rsidR="00CF58F8" w:rsidRPr="00A67B50">
        <w:rPr>
          <w:rFonts w:asciiTheme="majorHAnsi" w:hAnsiTheme="majorHAnsi" w:cs="Arial"/>
          <w:sz w:val="24"/>
          <w:szCs w:val="24"/>
        </w:rPr>
        <w:t>118 745,-</w:t>
      </w:r>
      <w:r w:rsidR="004A4D6B" w:rsidRPr="00A67B50">
        <w:rPr>
          <w:rFonts w:asciiTheme="majorHAnsi" w:hAnsiTheme="majorHAnsi" w:cs="Arial"/>
          <w:sz w:val="24"/>
          <w:szCs w:val="24"/>
        </w:rPr>
        <w:t xml:space="preserve"> </w:t>
      </w:r>
      <w:r w:rsidR="00D965FC" w:rsidRPr="00A67B50">
        <w:rPr>
          <w:rFonts w:asciiTheme="majorHAnsi" w:hAnsiTheme="majorHAnsi" w:cs="Arial"/>
          <w:sz w:val="24"/>
          <w:szCs w:val="24"/>
        </w:rPr>
        <w:t>Ft-tal emelkedett.(bérkompenzáció összege).</w:t>
      </w:r>
      <w:r w:rsidR="00CF58F8" w:rsidRPr="00A67B50">
        <w:rPr>
          <w:rFonts w:asciiTheme="majorHAnsi" w:hAnsiTheme="majorHAnsi" w:cs="Arial"/>
          <w:sz w:val="24"/>
          <w:szCs w:val="24"/>
        </w:rPr>
        <w:t xml:space="preserve"> </w:t>
      </w:r>
      <w:r w:rsidR="00481CFA" w:rsidRPr="00A67B50">
        <w:rPr>
          <w:rFonts w:asciiTheme="majorHAnsi" w:hAnsiTheme="majorHAnsi" w:cs="Arial"/>
          <w:sz w:val="24"/>
          <w:szCs w:val="24"/>
        </w:rPr>
        <w:t xml:space="preserve">Egyéb működési célú támogatások előirányzata 3 705 000,- Ft-tal emelkedett. </w:t>
      </w:r>
      <w:r w:rsidR="00CF58F8" w:rsidRPr="00A67B50">
        <w:rPr>
          <w:rFonts w:asciiTheme="majorHAnsi" w:hAnsiTheme="majorHAnsi" w:cs="Arial"/>
          <w:sz w:val="24"/>
          <w:szCs w:val="24"/>
        </w:rPr>
        <w:t xml:space="preserve"> </w:t>
      </w:r>
    </w:p>
    <w:p w:rsidR="00EA4D32" w:rsidRPr="00A67B50" w:rsidRDefault="00EA4D32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5D0D21" w:rsidRPr="00A67B50" w:rsidRDefault="005D0D21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 xml:space="preserve">A kiemelt előirányzatok </w:t>
      </w:r>
      <w:r w:rsidR="008406BA" w:rsidRPr="00A67B50">
        <w:rPr>
          <w:rFonts w:asciiTheme="majorHAnsi" w:hAnsiTheme="majorHAnsi" w:cs="Arial"/>
          <w:sz w:val="24"/>
          <w:szCs w:val="24"/>
        </w:rPr>
        <w:t>kormányzati funkciónkénti</w:t>
      </w:r>
      <w:r w:rsidRPr="00A67B50">
        <w:rPr>
          <w:rFonts w:asciiTheme="majorHAnsi" w:hAnsiTheme="majorHAnsi" w:cs="Arial"/>
          <w:sz w:val="24"/>
          <w:szCs w:val="24"/>
        </w:rPr>
        <w:t xml:space="preserve"> változását a kiadott </w:t>
      </w:r>
      <w:r w:rsidR="00802D5C" w:rsidRPr="00A67B50">
        <w:rPr>
          <w:rFonts w:asciiTheme="majorHAnsi" w:hAnsiTheme="majorHAnsi" w:cs="Arial"/>
          <w:sz w:val="24"/>
          <w:szCs w:val="24"/>
        </w:rPr>
        <w:t xml:space="preserve">13. </w:t>
      </w:r>
      <w:r w:rsidRPr="00A67B50">
        <w:rPr>
          <w:rFonts w:asciiTheme="majorHAnsi" w:hAnsiTheme="majorHAnsi" w:cs="Arial"/>
          <w:sz w:val="24"/>
          <w:szCs w:val="24"/>
        </w:rPr>
        <w:t xml:space="preserve">melléklet tartalmazza. </w:t>
      </w:r>
    </w:p>
    <w:p w:rsidR="008406BA" w:rsidRPr="00A67B50" w:rsidRDefault="008406BA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5D0D21" w:rsidRPr="00A67B50" w:rsidRDefault="005D0D21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>Kérem Tisztelt Képviselő-testületet, hogy a fentiekben részletezett módosítások átvezetéséhez és a 201</w:t>
      </w:r>
      <w:r w:rsidR="00D1223E" w:rsidRPr="00A67B50">
        <w:rPr>
          <w:rFonts w:asciiTheme="majorHAnsi" w:hAnsiTheme="majorHAnsi" w:cs="Arial"/>
          <w:sz w:val="24"/>
          <w:szCs w:val="24"/>
        </w:rPr>
        <w:t>5</w:t>
      </w:r>
      <w:r w:rsidRPr="00A67B50">
        <w:rPr>
          <w:rFonts w:asciiTheme="majorHAnsi" w:hAnsiTheme="majorHAnsi" w:cs="Arial"/>
          <w:sz w:val="24"/>
          <w:szCs w:val="24"/>
        </w:rPr>
        <w:t>. évi önkormányzati költségvetési rendelet módosításához hozzájárulni szívesked</w:t>
      </w:r>
      <w:r w:rsidR="00010C16" w:rsidRPr="00A67B50">
        <w:rPr>
          <w:rFonts w:asciiTheme="majorHAnsi" w:hAnsiTheme="majorHAnsi" w:cs="Arial"/>
          <w:sz w:val="24"/>
          <w:szCs w:val="24"/>
        </w:rPr>
        <w:t>jenek.</w:t>
      </w:r>
    </w:p>
    <w:p w:rsidR="00010C16" w:rsidRDefault="00010C16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A67B50" w:rsidRPr="00A67B50" w:rsidRDefault="00A67B50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010C16" w:rsidRPr="00A67B50" w:rsidRDefault="00010C16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>Kincsesbánya, 201</w:t>
      </w:r>
      <w:r w:rsidR="001E2DBC" w:rsidRPr="00A67B50">
        <w:rPr>
          <w:rFonts w:asciiTheme="majorHAnsi" w:hAnsiTheme="majorHAnsi" w:cs="Arial"/>
          <w:sz w:val="24"/>
          <w:szCs w:val="24"/>
        </w:rPr>
        <w:t>6</w:t>
      </w:r>
      <w:r w:rsidRPr="00A67B50">
        <w:rPr>
          <w:rFonts w:asciiTheme="majorHAnsi" w:hAnsiTheme="majorHAnsi" w:cs="Arial"/>
          <w:sz w:val="24"/>
          <w:szCs w:val="24"/>
        </w:rPr>
        <w:t xml:space="preserve">. </w:t>
      </w:r>
      <w:r w:rsidR="00481CFA" w:rsidRPr="00A67B50">
        <w:rPr>
          <w:rFonts w:asciiTheme="majorHAnsi" w:hAnsiTheme="majorHAnsi" w:cs="Arial"/>
          <w:sz w:val="24"/>
          <w:szCs w:val="24"/>
        </w:rPr>
        <w:t>április 11.</w:t>
      </w:r>
      <w:r w:rsidRPr="00A67B50">
        <w:rPr>
          <w:rFonts w:asciiTheme="majorHAnsi" w:hAnsiTheme="majorHAnsi" w:cs="Arial"/>
          <w:sz w:val="24"/>
          <w:szCs w:val="24"/>
        </w:rPr>
        <w:t xml:space="preserve"> </w:t>
      </w:r>
    </w:p>
    <w:p w:rsidR="00010C16" w:rsidRPr="00A67B50" w:rsidRDefault="00010C16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010C16" w:rsidRPr="00A67B50" w:rsidRDefault="00010C16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</w:p>
    <w:p w:rsidR="00D1223E" w:rsidRPr="00A67B50" w:rsidRDefault="00010C16" w:rsidP="00E14F39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</w:p>
    <w:p w:rsidR="00010C16" w:rsidRPr="00A67B50" w:rsidRDefault="00A67B50" w:rsidP="00F85CDD">
      <w:pPr>
        <w:spacing w:after="0" w:line="240" w:lineRule="auto"/>
        <w:ind w:left="4248" w:firstLine="708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="00010C16" w:rsidRPr="00A67B50">
        <w:rPr>
          <w:rFonts w:asciiTheme="majorHAnsi" w:hAnsiTheme="majorHAnsi" w:cs="Arial"/>
          <w:sz w:val="24"/>
          <w:szCs w:val="24"/>
        </w:rPr>
        <w:t>Bajkai János</w:t>
      </w:r>
    </w:p>
    <w:p w:rsidR="00010C16" w:rsidRPr="00A67B50" w:rsidRDefault="00010C16" w:rsidP="00E14F39">
      <w:pPr>
        <w:spacing w:after="0"/>
        <w:jc w:val="both"/>
        <w:rPr>
          <w:rFonts w:asciiTheme="majorHAnsi" w:hAnsiTheme="majorHAnsi" w:cs="Arial"/>
          <w:sz w:val="24"/>
          <w:szCs w:val="24"/>
        </w:rPr>
      </w:pP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Pr="00A67B50">
        <w:rPr>
          <w:rFonts w:asciiTheme="majorHAnsi" w:hAnsiTheme="majorHAnsi" w:cs="Arial"/>
          <w:sz w:val="24"/>
          <w:szCs w:val="24"/>
        </w:rPr>
        <w:tab/>
      </w:r>
      <w:r w:rsidR="00F85CDD" w:rsidRPr="00A67B50">
        <w:rPr>
          <w:rFonts w:asciiTheme="majorHAnsi" w:hAnsiTheme="majorHAnsi" w:cs="Arial"/>
          <w:sz w:val="24"/>
          <w:szCs w:val="24"/>
        </w:rPr>
        <w:tab/>
      </w:r>
      <w:r w:rsidR="00D1223E" w:rsidRPr="00A67B50">
        <w:rPr>
          <w:rFonts w:asciiTheme="majorHAnsi" w:hAnsiTheme="majorHAnsi" w:cs="Arial"/>
          <w:sz w:val="24"/>
          <w:szCs w:val="24"/>
        </w:rPr>
        <w:tab/>
      </w:r>
      <w:r w:rsidR="00A67B50" w:rsidRPr="00A67B50">
        <w:rPr>
          <w:rFonts w:asciiTheme="majorHAnsi" w:hAnsiTheme="majorHAnsi" w:cs="Arial"/>
          <w:sz w:val="24"/>
          <w:szCs w:val="24"/>
        </w:rPr>
        <w:tab/>
      </w:r>
      <w:r w:rsidR="00A67B50" w:rsidRPr="00A67B50">
        <w:rPr>
          <w:rFonts w:asciiTheme="majorHAnsi" w:hAnsiTheme="majorHAnsi" w:cs="Arial"/>
          <w:sz w:val="24"/>
          <w:szCs w:val="24"/>
        </w:rPr>
        <w:tab/>
      </w:r>
      <w:proofErr w:type="gramStart"/>
      <w:r w:rsidRPr="00A67B50">
        <w:rPr>
          <w:rFonts w:asciiTheme="majorHAnsi" w:hAnsiTheme="majorHAnsi" w:cs="Arial"/>
          <w:sz w:val="24"/>
          <w:szCs w:val="24"/>
        </w:rPr>
        <w:t>polgármester</w:t>
      </w:r>
      <w:proofErr w:type="gramEnd"/>
    </w:p>
    <w:sectPr w:rsidR="00010C16" w:rsidRPr="00A67B50" w:rsidSect="00A67B50">
      <w:footerReference w:type="default" r:id="rId7"/>
      <w:pgSz w:w="11906" w:h="16838"/>
      <w:pgMar w:top="127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7C3" w:rsidRDefault="007117C3" w:rsidP="00A67B50">
      <w:pPr>
        <w:spacing w:after="0" w:line="240" w:lineRule="auto"/>
      </w:pPr>
      <w:r>
        <w:separator/>
      </w:r>
    </w:p>
  </w:endnote>
  <w:endnote w:type="continuationSeparator" w:id="0">
    <w:p w:rsidR="007117C3" w:rsidRDefault="007117C3" w:rsidP="00A67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64063"/>
      <w:docPartObj>
        <w:docPartGallery w:val="Page Numbers (Bottom of Page)"/>
        <w:docPartUnique/>
      </w:docPartObj>
    </w:sdtPr>
    <w:sdtContent>
      <w:p w:rsidR="00A67B50" w:rsidRDefault="00A67B50">
        <w:pPr>
          <w:pStyle w:val="llb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A67B50" w:rsidRDefault="00A67B50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7C3" w:rsidRDefault="007117C3" w:rsidP="00A67B50">
      <w:pPr>
        <w:spacing w:after="0" w:line="240" w:lineRule="auto"/>
      </w:pPr>
      <w:r>
        <w:separator/>
      </w:r>
    </w:p>
  </w:footnote>
  <w:footnote w:type="continuationSeparator" w:id="0">
    <w:p w:rsidR="007117C3" w:rsidRDefault="007117C3" w:rsidP="00A67B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3A3C"/>
    <w:rsid w:val="00010C16"/>
    <w:rsid w:val="000334E9"/>
    <w:rsid w:val="00052928"/>
    <w:rsid w:val="0006021C"/>
    <w:rsid w:val="0006402A"/>
    <w:rsid w:val="00070D36"/>
    <w:rsid w:val="000774A6"/>
    <w:rsid w:val="000A0BE3"/>
    <w:rsid w:val="000B4659"/>
    <w:rsid w:val="001074AA"/>
    <w:rsid w:val="0013096F"/>
    <w:rsid w:val="001406E3"/>
    <w:rsid w:val="00164A66"/>
    <w:rsid w:val="0018494A"/>
    <w:rsid w:val="001B119D"/>
    <w:rsid w:val="001B3B1B"/>
    <w:rsid w:val="001B7C98"/>
    <w:rsid w:val="001D7B37"/>
    <w:rsid w:val="001E18E2"/>
    <w:rsid w:val="001E2DBC"/>
    <w:rsid w:val="001F5F63"/>
    <w:rsid w:val="00213C44"/>
    <w:rsid w:val="00271EAA"/>
    <w:rsid w:val="002A0117"/>
    <w:rsid w:val="002B187E"/>
    <w:rsid w:val="002B66D1"/>
    <w:rsid w:val="002E6C15"/>
    <w:rsid w:val="0030202D"/>
    <w:rsid w:val="0032207F"/>
    <w:rsid w:val="00366898"/>
    <w:rsid w:val="0039608F"/>
    <w:rsid w:val="003B077E"/>
    <w:rsid w:val="003B5BCA"/>
    <w:rsid w:val="003D140A"/>
    <w:rsid w:val="003D664D"/>
    <w:rsid w:val="003E3398"/>
    <w:rsid w:val="003E4DBD"/>
    <w:rsid w:val="003F3078"/>
    <w:rsid w:val="003F5411"/>
    <w:rsid w:val="00416C0A"/>
    <w:rsid w:val="004400B4"/>
    <w:rsid w:val="004647A8"/>
    <w:rsid w:val="00481CFA"/>
    <w:rsid w:val="004948DB"/>
    <w:rsid w:val="004A4D6B"/>
    <w:rsid w:val="004B24B5"/>
    <w:rsid w:val="004B4678"/>
    <w:rsid w:val="004E612A"/>
    <w:rsid w:val="0051280E"/>
    <w:rsid w:val="00527D14"/>
    <w:rsid w:val="00554B75"/>
    <w:rsid w:val="005569E1"/>
    <w:rsid w:val="00563A3C"/>
    <w:rsid w:val="005836B7"/>
    <w:rsid w:val="005916AB"/>
    <w:rsid w:val="00591F6B"/>
    <w:rsid w:val="005B077E"/>
    <w:rsid w:val="005D0D21"/>
    <w:rsid w:val="005E05B8"/>
    <w:rsid w:val="00602926"/>
    <w:rsid w:val="00611DB0"/>
    <w:rsid w:val="006239D9"/>
    <w:rsid w:val="00626A74"/>
    <w:rsid w:val="006330C2"/>
    <w:rsid w:val="00666009"/>
    <w:rsid w:val="00694057"/>
    <w:rsid w:val="006C0E29"/>
    <w:rsid w:val="006C46E4"/>
    <w:rsid w:val="006D2B21"/>
    <w:rsid w:val="00703A10"/>
    <w:rsid w:val="00707F59"/>
    <w:rsid w:val="00710348"/>
    <w:rsid w:val="007117C3"/>
    <w:rsid w:val="00721735"/>
    <w:rsid w:val="00722141"/>
    <w:rsid w:val="007A436F"/>
    <w:rsid w:val="007A7B47"/>
    <w:rsid w:val="007B4019"/>
    <w:rsid w:val="007C0733"/>
    <w:rsid w:val="007D4F57"/>
    <w:rsid w:val="007E75BD"/>
    <w:rsid w:val="00802D5C"/>
    <w:rsid w:val="008134BE"/>
    <w:rsid w:val="0082735F"/>
    <w:rsid w:val="008373A9"/>
    <w:rsid w:val="008406BA"/>
    <w:rsid w:val="00856F7E"/>
    <w:rsid w:val="008773F3"/>
    <w:rsid w:val="008906B0"/>
    <w:rsid w:val="008B4C3B"/>
    <w:rsid w:val="008C2BBC"/>
    <w:rsid w:val="008C76A2"/>
    <w:rsid w:val="00953C8B"/>
    <w:rsid w:val="00954696"/>
    <w:rsid w:val="00974A43"/>
    <w:rsid w:val="0097657C"/>
    <w:rsid w:val="00980E56"/>
    <w:rsid w:val="00984B08"/>
    <w:rsid w:val="009C6B9F"/>
    <w:rsid w:val="00A430C2"/>
    <w:rsid w:val="00A50E46"/>
    <w:rsid w:val="00A55D86"/>
    <w:rsid w:val="00A6319B"/>
    <w:rsid w:val="00A67B50"/>
    <w:rsid w:val="00AA4EC8"/>
    <w:rsid w:val="00AC20DE"/>
    <w:rsid w:val="00AD384F"/>
    <w:rsid w:val="00AD6093"/>
    <w:rsid w:val="00AE5BFE"/>
    <w:rsid w:val="00B23A4D"/>
    <w:rsid w:val="00BA448F"/>
    <w:rsid w:val="00BB6F09"/>
    <w:rsid w:val="00BC40C2"/>
    <w:rsid w:val="00BC709E"/>
    <w:rsid w:val="00BD21F3"/>
    <w:rsid w:val="00BE060C"/>
    <w:rsid w:val="00BF05F8"/>
    <w:rsid w:val="00C12B96"/>
    <w:rsid w:val="00C437B8"/>
    <w:rsid w:val="00C66491"/>
    <w:rsid w:val="00C67493"/>
    <w:rsid w:val="00C936CC"/>
    <w:rsid w:val="00CA44C9"/>
    <w:rsid w:val="00CB0A84"/>
    <w:rsid w:val="00CF58F8"/>
    <w:rsid w:val="00D1223E"/>
    <w:rsid w:val="00D17B6D"/>
    <w:rsid w:val="00D3090E"/>
    <w:rsid w:val="00D33F19"/>
    <w:rsid w:val="00D965FC"/>
    <w:rsid w:val="00DA7063"/>
    <w:rsid w:val="00DE41B6"/>
    <w:rsid w:val="00DE62A0"/>
    <w:rsid w:val="00E06EE6"/>
    <w:rsid w:val="00E14F39"/>
    <w:rsid w:val="00E21890"/>
    <w:rsid w:val="00E228F5"/>
    <w:rsid w:val="00E8113A"/>
    <w:rsid w:val="00EA4B48"/>
    <w:rsid w:val="00EA4D32"/>
    <w:rsid w:val="00EB3F53"/>
    <w:rsid w:val="00ED1184"/>
    <w:rsid w:val="00F20077"/>
    <w:rsid w:val="00F467E9"/>
    <w:rsid w:val="00F46A3E"/>
    <w:rsid w:val="00F64DEC"/>
    <w:rsid w:val="00F71764"/>
    <w:rsid w:val="00F85CDD"/>
    <w:rsid w:val="00FA2FBC"/>
    <w:rsid w:val="00FA7EDE"/>
    <w:rsid w:val="00FB6CCF"/>
    <w:rsid w:val="00FB7A5D"/>
    <w:rsid w:val="00FC70F7"/>
    <w:rsid w:val="00FD4DE1"/>
    <w:rsid w:val="00FD4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735F"/>
    <w:pPr>
      <w:spacing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F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5F63"/>
    <w:rPr>
      <w:rFonts w:ascii="Tahoma" w:hAnsi="Tahoma" w:cs="Tahoma"/>
      <w:sz w:val="16"/>
      <w:szCs w:val="16"/>
      <w:lang w:eastAsia="en-US"/>
    </w:rPr>
  </w:style>
  <w:style w:type="paragraph" w:styleId="lfej">
    <w:name w:val="header"/>
    <w:basedOn w:val="Norml"/>
    <w:link w:val="lfejChar"/>
    <w:uiPriority w:val="99"/>
    <w:semiHidden/>
    <w:unhideWhenUsed/>
    <w:rsid w:val="00A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67B50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A67B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7B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02D80-3A30-491C-BF5A-3D3F1A87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Kincsesbánya Önkormányzat</dc:creator>
  <cp:keywords/>
  <dc:description/>
  <cp:lastModifiedBy>Bajkai János</cp:lastModifiedBy>
  <cp:revision>2</cp:revision>
  <cp:lastPrinted>2015-09-16T13:44:00Z</cp:lastPrinted>
  <dcterms:created xsi:type="dcterms:W3CDTF">2016-04-13T08:24:00Z</dcterms:created>
  <dcterms:modified xsi:type="dcterms:W3CDTF">2016-04-13T08:24:00Z</dcterms:modified>
</cp:coreProperties>
</file>